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77241" w14:textId="77777777" w:rsidR="00162EC4" w:rsidRPr="00E11B87" w:rsidRDefault="00162EC4" w:rsidP="00162EC4">
      <w:pPr>
        <w:spacing w:after="200"/>
        <w:jc w:val="center"/>
      </w:pPr>
      <w:r w:rsidRPr="00E11B87">
        <w:rPr>
          <w:rFonts w:eastAsia="Arial"/>
          <w:b/>
          <w:bCs/>
          <w:sz w:val="26"/>
          <w:szCs w:val="26"/>
        </w:rPr>
        <w:t>NSRP Sample Learning Plan: Expanding Competency in Child and Adolescent Autism Spectrum Disorder Assessment</w:t>
      </w:r>
    </w:p>
    <w:p w14:paraId="5FB715D5" w14:textId="77777777" w:rsidR="00162EC4" w:rsidRPr="00E11B87" w:rsidRDefault="00162EC4" w:rsidP="00162EC4">
      <w:pPr>
        <w:spacing w:before="200" w:after="80"/>
      </w:pPr>
      <w:r w:rsidRPr="00E11B87">
        <w:rPr>
          <w:rFonts w:eastAsia="Arial"/>
          <w:b/>
          <w:bCs/>
        </w:rPr>
        <w:t>Registrant Information</w:t>
      </w:r>
    </w:p>
    <w:p w14:paraId="0DCD6DA4" w14:textId="77777777" w:rsidR="00162EC4" w:rsidRPr="00E11B87" w:rsidRDefault="00162EC4" w:rsidP="00162EC4">
      <w:pPr>
        <w:pStyle w:val="ListParagraph"/>
        <w:widowControl/>
        <w:numPr>
          <w:ilvl w:val="0"/>
          <w:numId w:val="1"/>
        </w:numPr>
        <w:autoSpaceDE/>
        <w:autoSpaceDN/>
        <w:adjustRightInd/>
        <w:spacing w:after="60"/>
      </w:pPr>
      <w:r w:rsidRPr="00E11B87">
        <w:rPr>
          <w:rFonts w:eastAsia="Arial"/>
          <w:sz w:val="22"/>
          <w:szCs w:val="22"/>
        </w:rPr>
        <w:t>Name: [Registrant Name]</w:t>
      </w:r>
    </w:p>
    <w:p w14:paraId="1CF3D737" w14:textId="77777777" w:rsidR="00162EC4" w:rsidRPr="00E11B87" w:rsidRDefault="00162EC4" w:rsidP="00162EC4">
      <w:pPr>
        <w:pStyle w:val="ListParagraph"/>
        <w:widowControl/>
        <w:numPr>
          <w:ilvl w:val="0"/>
          <w:numId w:val="1"/>
        </w:numPr>
        <w:autoSpaceDE/>
        <w:autoSpaceDN/>
        <w:adjustRightInd/>
        <w:spacing w:after="60"/>
      </w:pPr>
      <w:r w:rsidRPr="00E11B87">
        <w:rPr>
          <w:rFonts w:eastAsia="Arial"/>
          <w:sz w:val="22"/>
          <w:szCs w:val="22"/>
        </w:rPr>
        <w:t>Registration Status: Psychologist (</w:t>
      </w:r>
      <w:r>
        <w:rPr>
          <w:rFonts w:eastAsia="Arial"/>
          <w:sz w:val="22"/>
          <w:szCs w:val="22"/>
        </w:rPr>
        <w:t>Candidate Register</w:t>
      </w:r>
      <w:r w:rsidRPr="00E11B87">
        <w:rPr>
          <w:rFonts w:eastAsia="Arial"/>
          <w:sz w:val="22"/>
          <w:szCs w:val="22"/>
        </w:rPr>
        <w:t>), [Candidate Number]</w:t>
      </w:r>
    </w:p>
    <w:p w14:paraId="51941A04" w14:textId="77777777" w:rsidR="00162EC4" w:rsidRPr="00E11B87" w:rsidRDefault="00162EC4" w:rsidP="00162EC4">
      <w:pPr>
        <w:pStyle w:val="ListParagraph"/>
        <w:widowControl/>
        <w:numPr>
          <w:ilvl w:val="0"/>
          <w:numId w:val="1"/>
        </w:numPr>
        <w:autoSpaceDE/>
        <w:autoSpaceDN/>
        <w:adjustRightInd/>
        <w:spacing w:after="60"/>
      </w:pPr>
      <w:r w:rsidRPr="00E11B87">
        <w:rPr>
          <w:rFonts w:eastAsia="Arial"/>
          <w:sz w:val="22"/>
          <w:szCs w:val="22"/>
        </w:rPr>
        <w:t>Current Area of Practice: Clinical Psychology – assessment and intervention – children, adolescents, and adults.</w:t>
      </w:r>
    </w:p>
    <w:p w14:paraId="39B6FEC5" w14:textId="77777777" w:rsidR="00162EC4" w:rsidRPr="00E11B87" w:rsidRDefault="00162EC4" w:rsidP="00162EC4">
      <w:pPr>
        <w:pStyle w:val="ListParagraph"/>
        <w:widowControl/>
        <w:numPr>
          <w:ilvl w:val="0"/>
          <w:numId w:val="1"/>
        </w:numPr>
        <w:autoSpaceDE/>
        <w:autoSpaceDN/>
        <w:adjustRightInd/>
        <w:spacing w:after="60"/>
      </w:pPr>
      <w:r w:rsidRPr="00E11B87">
        <w:rPr>
          <w:rFonts w:eastAsia="Arial"/>
          <w:sz w:val="22"/>
          <w:szCs w:val="22"/>
        </w:rPr>
        <w:t xml:space="preserve">Proposed Competency Expansion and Goal of Learning Plan: Expand competencies to include comprehensive diagnostic assessment of </w:t>
      </w:r>
      <w:proofErr w:type="gramStart"/>
      <w:r w:rsidRPr="00E11B87">
        <w:rPr>
          <w:rFonts w:eastAsia="Arial"/>
          <w:sz w:val="22"/>
          <w:szCs w:val="22"/>
        </w:rPr>
        <w:t>Autism Spectrum Disorder</w:t>
      </w:r>
      <w:proofErr w:type="gramEnd"/>
      <w:r w:rsidRPr="00E11B87">
        <w:rPr>
          <w:rFonts w:eastAsia="Arial"/>
          <w:sz w:val="22"/>
          <w:szCs w:val="22"/>
        </w:rPr>
        <w:t xml:space="preserve"> (ASD) across childhood and adolescence, including administration, scoring, interpretation, feedback, and integration of standardized assessment tools, with attention to differential diagnosis and culturally informed practice.</w:t>
      </w:r>
    </w:p>
    <w:p w14:paraId="3C5893F3" w14:textId="77777777" w:rsidR="00162EC4" w:rsidRPr="00E11B87" w:rsidRDefault="00162EC4" w:rsidP="00162EC4">
      <w:pPr>
        <w:spacing w:before="200" w:after="80"/>
      </w:pPr>
      <w:r w:rsidRPr="00E11B87">
        <w:rPr>
          <w:rFonts w:eastAsia="Arial"/>
          <w:b/>
          <w:bCs/>
        </w:rPr>
        <w:t>Current NSRP Supervisor Information</w:t>
      </w:r>
    </w:p>
    <w:p w14:paraId="2D309696" w14:textId="77777777" w:rsidR="00162EC4" w:rsidRPr="00E11B87" w:rsidRDefault="00162EC4" w:rsidP="00162EC4">
      <w:pPr>
        <w:pStyle w:val="ListParagraph"/>
        <w:widowControl/>
        <w:numPr>
          <w:ilvl w:val="0"/>
          <w:numId w:val="1"/>
        </w:numPr>
        <w:autoSpaceDE/>
        <w:autoSpaceDN/>
        <w:adjustRightInd/>
        <w:spacing w:after="60"/>
      </w:pPr>
      <w:r w:rsidRPr="00E11B87">
        <w:rPr>
          <w:rFonts w:eastAsia="Arial"/>
          <w:sz w:val="22"/>
          <w:szCs w:val="22"/>
        </w:rPr>
        <w:t>Name: [Supervisor Name]</w:t>
      </w:r>
    </w:p>
    <w:p w14:paraId="3C0DD302" w14:textId="77777777" w:rsidR="00162EC4" w:rsidRPr="00E11B87" w:rsidRDefault="00162EC4" w:rsidP="00162EC4">
      <w:pPr>
        <w:pStyle w:val="ListParagraph"/>
        <w:widowControl/>
        <w:numPr>
          <w:ilvl w:val="0"/>
          <w:numId w:val="1"/>
        </w:numPr>
        <w:autoSpaceDE/>
        <w:autoSpaceDN/>
        <w:adjustRightInd/>
        <w:spacing w:after="60"/>
      </w:pPr>
      <w:r w:rsidRPr="00E11B87">
        <w:rPr>
          <w:rFonts w:eastAsia="Arial"/>
          <w:sz w:val="22"/>
          <w:szCs w:val="22"/>
        </w:rPr>
        <w:t>Registration Status: Registered Psychologist ([Supervisor Reg. No.])</w:t>
      </w:r>
    </w:p>
    <w:p w14:paraId="7964B762" w14:textId="77777777" w:rsidR="00162EC4" w:rsidRPr="00E11B87" w:rsidRDefault="00162EC4" w:rsidP="00162EC4">
      <w:pPr>
        <w:spacing w:before="200" w:after="80"/>
      </w:pPr>
      <w:r w:rsidRPr="00E11B87">
        <w:rPr>
          <w:rFonts w:eastAsia="Arial"/>
          <w:b/>
          <w:bCs/>
        </w:rPr>
        <w:t>Proposed Mentor of Present Learning Plan</w:t>
      </w:r>
    </w:p>
    <w:p w14:paraId="27DC2BA1" w14:textId="77777777" w:rsidR="00162EC4" w:rsidRPr="00E11B87" w:rsidRDefault="00162EC4" w:rsidP="00162EC4">
      <w:pPr>
        <w:pStyle w:val="ListParagraph"/>
        <w:widowControl/>
        <w:numPr>
          <w:ilvl w:val="0"/>
          <w:numId w:val="1"/>
        </w:numPr>
        <w:autoSpaceDE/>
        <w:autoSpaceDN/>
        <w:adjustRightInd/>
        <w:spacing w:after="60"/>
      </w:pPr>
      <w:r w:rsidRPr="00E11B87">
        <w:rPr>
          <w:rFonts w:eastAsia="Arial"/>
          <w:sz w:val="22"/>
          <w:szCs w:val="22"/>
        </w:rPr>
        <w:t>Name: [Mentor Name]</w:t>
      </w:r>
    </w:p>
    <w:p w14:paraId="4482913C" w14:textId="77777777" w:rsidR="00162EC4" w:rsidRPr="00E11B87" w:rsidRDefault="00162EC4" w:rsidP="00162EC4">
      <w:pPr>
        <w:pStyle w:val="ListParagraph"/>
        <w:widowControl/>
        <w:numPr>
          <w:ilvl w:val="0"/>
          <w:numId w:val="1"/>
        </w:numPr>
        <w:autoSpaceDE/>
        <w:autoSpaceDN/>
        <w:adjustRightInd/>
        <w:spacing w:after="60"/>
      </w:pPr>
      <w:r w:rsidRPr="00E11B87">
        <w:rPr>
          <w:rFonts w:eastAsia="Arial"/>
          <w:sz w:val="22"/>
          <w:szCs w:val="22"/>
        </w:rPr>
        <w:t>Registration Status: Registered Psychologist, [Province/Jurisdiction] [Mentor Reg. No.]</w:t>
      </w:r>
    </w:p>
    <w:p w14:paraId="600A8B27" w14:textId="77777777" w:rsidR="00162EC4" w:rsidRPr="00E11B87" w:rsidRDefault="00162EC4" w:rsidP="00162EC4">
      <w:pPr>
        <w:spacing w:before="200" w:after="80"/>
      </w:pPr>
      <w:r w:rsidRPr="00E11B87">
        <w:rPr>
          <w:rFonts w:eastAsia="Arial"/>
          <w:b/>
          <w:bCs/>
        </w:rPr>
        <w:t>Learning Objectives</w:t>
      </w:r>
    </w:p>
    <w:p w14:paraId="0F8947A3" w14:textId="77777777" w:rsidR="00162EC4" w:rsidRPr="00E11B87" w:rsidRDefault="00162EC4" w:rsidP="00162EC4">
      <w:pPr>
        <w:pStyle w:val="ListParagraph"/>
        <w:widowControl/>
        <w:numPr>
          <w:ilvl w:val="0"/>
          <w:numId w:val="2"/>
        </w:numPr>
        <w:autoSpaceDE/>
        <w:autoSpaceDN/>
        <w:adjustRightInd/>
        <w:spacing w:after="80"/>
      </w:pPr>
      <w:r w:rsidRPr="00E11B87">
        <w:rPr>
          <w:rFonts w:eastAsia="Arial"/>
          <w:sz w:val="22"/>
          <w:szCs w:val="22"/>
        </w:rPr>
        <w:t>Objective 1: Acquire in-depth knowledge of ASD presentations in child and adolescents, including diagnostic criteria, common comorbidities, and differential diagnosis commonly considered in child and adolescent ASD assessments (e.g., ADHD, anxiety, depression) and differential diagnoses, with consideration of how presentations may vary across gender, race, culture, and other intersecting identities.</w:t>
      </w:r>
    </w:p>
    <w:p w14:paraId="208E0458" w14:textId="77777777" w:rsidR="00162EC4" w:rsidRPr="00E11B87" w:rsidRDefault="00162EC4" w:rsidP="00162EC4">
      <w:pPr>
        <w:pStyle w:val="ListParagraph"/>
        <w:widowControl/>
        <w:numPr>
          <w:ilvl w:val="0"/>
          <w:numId w:val="2"/>
        </w:numPr>
        <w:autoSpaceDE/>
        <w:autoSpaceDN/>
        <w:adjustRightInd/>
        <w:spacing w:after="80"/>
      </w:pPr>
      <w:r w:rsidRPr="00E11B87">
        <w:rPr>
          <w:rFonts w:eastAsia="Arial"/>
          <w:sz w:val="22"/>
          <w:szCs w:val="22"/>
        </w:rPr>
        <w:t>Objective 2: Develop proficiency in comprehensive ASD assessment methodology for children and adolescents, including the administration, scoring, coding, and interpretation of standardized diagnostic instruments (e.g., ADOS-2, ADI-R, CBCL, ASRS, ABAS-3) as well as developmentally appropriate self-report and other-report measures. Apply these tools in an integrated, evidence-based manner to inform diagnostic impressions, case formulations, and individualized recommendations.</w:t>
      </w:r>
    </w:p>
    <w:p w14:paraId="03496C6E" w14:textId="77777777" w:rsidR="00162EC4" w:rsidRPr="00E11B87" w:rsidRDefault="00162EC4" w:rsidP="00162EC4">
      <w:pPr>
        <w:pStyle w:val="ListParagraph"/>
        <w:widowControl/>
        <w:numPr>
          <w:ilvl w:val="0"/>
          <w:numId w:val="2"/>
        </w:numPr>
        <w:autoSpaceDE/>
        <w:autoSpaceDN/>
        <w:adjustRightInd/>
        <w:spacing w:after="80"/>
      </w:pPr>
      <w:r w:rsidRPr="00E11B87">
        <w:rPr>
          <w:rFonts w:eastAsia="Arial"/>
          <w:sz w:val="22"/>
          <w:szCs w:val="22"/>
        </w:rPr>
        <w:t>Objective 3: Gain mentored clinical experience in conducting comprehensive child and adolescent ASD assessments, including clinical interviews with clients and collateral sources, integration of multi-informant data, writing comprehensive reports, and providing developmentally appropriate and culturally informed feedback to clients and families.</w:t>
      </w:r>
    </w:p>
    <w:p w14:paraId="32D15DE0" w14:textId="77777777" w:rsidR="00162EC4" w:rsidRPr="00E11B87" w:rsidRDefault="00162EC4" w:rsidP="00162EC4">
      <w:pPr>
        <w:pStyle w:val="ListParagraph"/>
        <w:widowControl/>
        <w:numPr>
          <w:ilvl w:val="0"/>
          <w:numId w:val="2"/>
        </w:numPr>
        <w:autoSpaceDE/>
        <w:autoSpaceDN/>
        <w:adjustRightInd/>
        <w:spacing w:after="80"/>
      </w:pPr>
      <w:r w:rsidRPr="00E11B87">
        <w:rPr>
          <w:rFonts w:eastAsia="Arial"/>
          <w:sz w:val="22"/>
          <w:szCs w:val="22"/>
        </w:rPr>
        <w:t>Objective 4: Develop skills in differentiating ASD from overlapping or comorbid conditions (e.g., ADHD, social anxiety, intellectual disability, language disorders, trauma-related conditions), and in integrating findings into coherent case formulations.</w:t>
      </w:r>
    </w:p>
    <w:p w14:paraId="250B30C6" w14:textId="77777777" w:rsidR="00162EC4" w:rsidRPr="00E11B87" w:rsidRDefault="00162EC4" w:rsidP="00162EC4">
      <w:pPr>
        <w:pStyle w:val="ListParagraph"/>
        <w:widowControl/>
        <w:numPr>
          <w:ilvl w:val="0"/>
          <w:numId w:val="2"/>
        </w:numPr>
        <w:autoSpaceDE/>
        <w:autoSpaceDN/>
        <w:adjustRightInd/>
        <w:spacing w:after="80"/>
      </w:pPr>
      <w:r w:rsidRPr="00E11B87">
        <w:rPr>
          <w:rFonts w:eastAsia="Arial"/>
          <w:sz w:val="22"/>
          <w:szCs w:val="22"/>
        </w:rPr>
        <w:t>Objective 5: Understand and apply ethical considerations and best practices in ASD assessment, including person-first and identity-affirming language, and consideration of neurodiversity perspectives.</w:t>
      </w:r>
    </w:p>
    <w:p w14:paraId="395AD09B" w14:textId="77777777" w:rsidR="00162EC4" w:rsidRPr="00E11B87" w:rsidRDefault="00162EC4" w:rsidP="00162EC4">
      <w:pPr>
        <w:pStyle w:val="ListParagraph"/>
        <w:widowControl/>
        <w:numPr>
          <w:ilvl w:val="0"/>
          <w:numId w:val="2"/>
        </w:numPr>
        <w:autoSpaceDE/>
        <w:autoSpaceDN/>
        <w:adjustRightInd/>
        <w:spacing w:after="80"/>
      </w:pPr>
      <w:r w:rsidRPr="00E11B87">
        <w:rPr>
          <w:rFonts w:eastAsia="Arial"/>
          <w:sz w:val="22"/>
          <w:szCs w:val="22"/>
        </w:rPr>
        <w:t>Objective 6: Remain up to date with emerging research and clinical guidelines related to ASD assessment, intervention, and outcome measurement. Participate in mentorship, workshops, and peer consultation to consolidate learning.</w:t>
      </w:r>
    </w:p>
    <w:p w14:paraId="00370BE7" w14:textId="77777777" w:rsidR="00162EC4" w:rsidRDefault="00162EC4" w:rsidP="00162EC4">
      <w:pPr>
        <w:spacing w:before="200" w:after="80"/>
        <w:rPr>
          <w:rFonts w:eastAsia="Arial"/>
          <w:b/>
          <w:bCs/>
        </w:rPr>
      </w:pPr>
    </w:p>
    <w:p w14:paraId="6C019862" w14:textId="6828CC6B" w:rsidR="00162EC4" w:rsidRPr="00E11B87" w:rsidRDefault="00162EC4" w:rsidP="00162EC4">
      <w:pPr>
        <w:spacing w:before="200" w:after="80"/>
      </w:pPr>
      <w:r w:rsidRPr="00E11B87">
        <w:rPr>
          <w:rFonts w:eastAsia="Arial"/>
          <w:b/>
          <w:bCs/>
        </w:rPr>
        <w:lastRenderedPageBreak/>
        <w:t>Justification for Tier 1 Learning Plan:</w:t>
      </w:r>
    </w:p>
    <w:p w14:paraId="143FCBC9" w14:textId="77777777" w:rsidR="00162EC4" w:rsidRPr="00E11B87" w:rsidRDefault="00162EC4" w:rsidP="00162EC4">
      <w:pPr>
        <w:spacing w:after="80"/>
      </w:pPr>
      <w:r w:rsidRPr="00E11B87">
        <w:rPr>
          <w:rFonts w:eastAsia="Arial"/>
          <w:sz w:val="22"/>
          <w:szCs w:val="22"/>
        </w:rPr>
        <w:t xml:space="preserve">Although I have </w:t>
      </w:r>
      <w:proofErr w:type="gramStart"/>
      <w:r w:rsidRPr="00E11B87">
        <w:rPr>
          <w:rFonts w:eastAsia="Arial"/>
          <w:sz w:val="22"/>
          <w:szCs w:val="22"/>
        </w:rPr>
        <w:t>not yet</w:t>
      </w:r>
      <w:proofErr w:type="gramEnd"/>
      <w:r w:rsidRPr="00E11B87">
        <w:rPr>
          <w:rFonts w:eastAsia="Arial"/>
          <w:sz w:val="22"/>
          <w:szCs w:val="22"/>
        </w:rPr>
        <w:t xml:space="preserve"> independently completed autism spectrum disorder (ASD) assessments for children and adolescents, I have previously assisted with comprehensive ASD assessments at two separate practicum sites during my doctoral training. In these roles, I participated in multiple components of the assessment process, including standardized testing, behavioral observation, scoring and interpretation of measures, report writing, and feedback provision under supervision. In addition, I have experience providing psychotherapy to adolescents and adults diagnosed with ASD, which has contributed to foundational clinical familiarity with ASD presentations across development.</w:t>
      </w:r>
    </w:p>
    <w:p w14:paraId="6E798BF3" w14:textId="77777777" w:rsidR="00162EC4" w:rsidRPr="00E11B87" w:rsidRDefault="00162EC4" w:rsidP="00162EC4">
      <w:pPr>
        <w:spacing w:after="80"/>
      </w:pPr>
      <w:r w:rsidRPr="00E11B87">
        <w:rPr>
          <w:rFonts w:eastAsia="Arial"/>
          <w:sz w:val="22"/>
          <w:szCs w:val="22"/>
        </w:rPr>
        <w:t>My current areas of competency include child, adolescent, and adult clinical psychology - assessment and intervention. This learning plan is therefore intended to expand my scope of practice to include diagnostic assessment of ASD within the same populations I already serve – children, adolescents, and adults. I am not seeking to expand into new age groups (e.g., older adults) or into a substantially different area of practice. Rather, I am building upon my existing assessment competencies by developing specialized expertise in ASD diagnosis.</w:t>
      </w:r>
    </w:p>
    <w:p w14:paraId="47FAD061" w14:textId="77777777" w:rsidR="00162EC4" w:rsidRPr="00E11B87" w:rsidRDefault="00162EC4" w:rsidP="00162EC4">
      <w:pPr>
        <w:spacing w:after="80"/>
      </w:pPr>
      <w:r w:rsidRPr="00E11B87">
        <w:rPr>
          <w:rFonts w:eastAsia="Arial"/>
          <w:sz w:val="22"/>
          <w:szCs w:val="22"/>
        </w:rPr>
        <w:t xml:space="preserve">I will continue to work within my current populations and established </w:t>
      </w:r>
      <w:proofErr w:type="gramStart"/>
      <w:r w:rsidRPr="00E11B87">
        <w:rPr>
          <w:rFonts w:eastAsia="Arial"/>
          <w:sz w:val="22"/>
          <w:szCs w:val="22"/>
        </w:rPr>
        <w:t>area</w:t>
      </w:r>
      <w:proofErr w:type="gramEnd"/>
      <w:r w:rsidRPr="00E11B87">
        <w:rPr>
          <w:rFonts w:eastAsia="Arial"/>
          <w:sz w:val="22"/>
          <w:szCs w:val="22"/>
        </w:rPr>
        <w:t xml:space="preserve"> of practice (i.e., child, adolescent, and adult psychological assessment) while adding ASD as a specific diagnostic focus. As such, this learning plan represents a refinement and extension of my existing competencies in clinical psychological assessment, rather than a shift to a new area of practice.</w:t>
      </w:r>
    </w:p>
    <w:p w14:paraId="7C18F0AD" w14:textId="77777777" w:rsidR="00162EC4" w:rsidRPr="00E11B87" w:rsidRDefault="00162EC4" w:rsidP="00162EC4">
      <w:pPr>
        <w:spacing w:before="280" w:after="100"/>
      </w:pPr>
      <w:r w:rsidRPr="00E11B87">
        <w:rPr>
          <w:rFonts w:eastAsia="Arial"/>
          <w:b/>
          <w:bCs/>
        </w:rPr>
        <w:t>PART 1: SELF-ASSESSMENT OF CURRENT COMPETENCIES</w:t>
      </w:r>
    </w:p>
    <w:p w14:paraId="63D61C13" w14:textId="77777777" w:rsidR="00162EC4" w:rsidRPr="00E11B87" w:rsidRDefault="00162EC4" w:rsidP="00162EC4">
      <w:pPr>
        <w:spacing w:before="120" w:after="40"/>
      </w:pPr>
      <w:r w:rsidRPr="00E11B87">
        <w:rPr>
          <w:rFonts w:eastAsia="Arial"/>
          <w:b/>
          <w:bCs/>
          <w:sz w:val="22"/>
          <w:szCs w:val="22"/>
        </w:rPr>
        <w:t>Educational Background:</w:t>
      </w:r>
    </w:p>
    <w:p w14:paraId="27FFEF3A" w14:textId="77777777" w:rsidR="00162EC4" w:rsidRPr="00E11B87" w:rsidRDefault="00162EC4" w:rsidP="00162EC4">
      <w:pPr>
        <w:spacing w:after="80"/>
      </w:pPr>
      <w:r w:rsidRPr="00E11B87">
        <w:rPr>
          <w:rFonts w:eastAsia="Arial"/>
          <w:sz w:val="22"/>
          <w:szCs w:val="22"/>
        </w:rPr>
        <w:t>[Complete with registrant's educational background, listing each degree, awarding institution, year of graduation, and relevant coursework.]</w:t>
      </w:r>
    </w:p>
    <w:p w14:paraId="2089543F" w14:textId="77777777" w:rsidR="00162EC4" w:rsidRPr="00E11B87" w:rsidRDefault="00162EC4" w:rsidP="00162EC4">
      <w:pPr>
        <w:spacing w:before="120" w:after="40"/>
      </w:pPr>
      <w:r w:rsidRPr="00E11B87">
        <w:rPr>
          <w:rFonts w:eastAsia="Arial"/>
          <w:b/>
          <w:bCs/>
          <w:sz w:val="22"/>
          <w:szCs w:val="22"/>
        </w:rPr>
        <w:t>Clinical Experience:</w:t>
      </w:r>
    </w:p>
    <w:p w14:paraId="4F71B600" w14:textId="77777777" w:rsidR="00162EC4" w:rsidRPr="00E11B87" w:rsidRDefault="00162EC4" w:rsidP="00162EC4">
      <w:pPr>
        <w:spacing w:after="80"/>
      </w:pPr>
      <w:r w:rsidRPr="00E11B87">
        <w:rPr>
          <w:rFonts w:eastAsia="Arial"/>
          <w:sz w:val="22"/>
          <w:szCs w:val="22"/>
        </w:rPr>
        <w:t xml:space="preserve">[Complete with registrant's relevant clinical experience. For each role, </w:t>
      </w:r>
      <w:proofErr w:type="gramStart"/>
      <w:r w:rsidRPr="00E11B87">
        <w:rPr>
          <w:rFonts w:eastAsia="Arial"/>
          <w:sz w:val="22"/>
          <w:szCs w:val="22"/>
        </w:rPr>
        <w:t>include:</w:t>
      </w:r>
      <w:proofErr w:type="gramEnd"/>
      <w:r w:rsidRPr="00E11B87">
        <w:rPr>
          <w:rFonts w:eastAsia="Arial"/>
          <w:sz w:val="22"/>
          <w:szCs w:val="22"/>
        </w:rPr>
        <w:t xml:space="preserve"> position title, organization, date range, and key activities demonstrating experience relevant to the proposed competency expansion.]</w:t>
      </w:r>
    </w:p>
    <w:p w14:paraId="585FF1EB" w14:textId="77777777" w:rsidR="00162EC4" w:rsidRPr="00E11B87" w:rsidRDefault="00162EC4" w:rsidP="00162EC4">
      <w:pPr>
        <w:spacing w:before="120" w:after="40"/>
      </w:pPr>
      <w:r w:rsidRPr="00E11B87">
        <w:rPr>
          <w:rFonts w:eastAsia="Arial"/>
          <w:b/>
          <w:bCs/>
          <w:sz w:val="22"/>
          <w:szCs w:val="22"/>
        </w:rPr>
        <w:t>Completed Readings:</w:t>
      </w:r>
    </w:p>
    <w:p w14:paraId="73D0AEFE" w14:textId="77777777" w:rsidR="00162EC4" w:rsidRPr="00E11B87" w:rsidRDefault="00162EC4" w:rsidP="00162EC4">
      <w:pPr>
        <w:spacing w:after="80"/>
      </w:pPr>
      <w:r w:rsidRPr="00E11B87">
        <w:rPr>
          <w:rFonts w:eastAsia="Arial"/>
          <w:sz w:val="22"/>
          <w:szCs w:val="22"/>
        </w:rPr>
        <w:t>[List readings already completed that are relevant to the proposed competency area, with full citations.]</w:t>
      </w:r>
    </w:p>
    <w:p w14:paraId="27D63252" w14:textId="77777777" w:rsidR="00162EC4" w:rsidRPr="00E11B87" w:rsidRDefault="00162EC4" w:rsidP="00162EC4">
      <w:pPr>
        <w:spacing w:before="120" w:after="40"/>
      </w:pPr>
      <w:r w:rsidRPr="00E11B87">
        <w:rPr>
          <w:rFonts w:eastAsia="Arial"/>
          <w:b/>
          <w:bCs/>
          <w:sz w:val="22"/>
          <w:szCs w:val="22"/>
        </w:rPr>
        <w:t>Identified Gaps:</w:t>
      </w:r>
    </w:p>
    <w:p w14:paraId="5F554AEE" w14:textId="77777777" w:rsidR="00162EC4" w:rsidRPr="00E11B87" w:rsidRDefault="00162EC4" w:rsidP="00162EC4">
      <w:pPr>
        <w:spacing w:after="80"/>
      </w:pPr>
      <w:r w:rsidRPr="00E11B87">
        <w:rPr>
          <w:rFonts w:eastAsia="Arial"/>
          <w:sz w:val="22"/>
          <w:szCs w:val="22"/>
        </w:rPr>
        <w:t>[Identify current gaps in knowledge, training, or experience relevant to the proposed competency expansion. These gaps should be addressed by the objectives and activities set out in Parts 2 and 3.]</w:t>
      </w:r>
    </w:p>
    <w:p w14:paraId="66286FD0" w14:textId="77777777" w:rsidR="00162EC4" w:rsidRPr="00E11B87" w:rsidRDefault="00162EC4" w:rsidP="00162EC4">
      <w:pPr>
        <w:spacing w:before="280" w:after="100"/>
      </w:pPr>
      <w:r w:rsidRPr="00E11B87">
        <w:rPr>
          <w:rFonts w:eastAsia="Arial"/>
          <w:b/>
          <w:bCs/>
        </w:rPr>
        <w:t>PART 2: ATTAINMENT OF KNOWLEDGE AND SKILLS</w:t>
      </w:r>
    </w:p>
    <w:p w14:paraId="38567939" w14:textId="77777777" w:rsidR="00162EC4" w:rsidRPr="00E11B87" w:rsidRDefault="00162EC4" w:rsidP="00162EC4">
      <w:pPr>
        <w:spacing w:before="200" w:after="80"/>
      </w:pPr>
      <w:r w:rsidRPr="00E11B87">
        <w:rPr>
          <w:rFonts w:eastAsia="Arial"/>
          <w:b/>
          <w:bCs/>
        </w:rPr>
        <w:t>Self-Directed Reading List</w:t>
      </w:r>
    </w:p>
    <w:p w14:paraId="68754071" w14:textId="77777777" w:rsidR="00162EC4" w:rsidRPr="00E11B87" w:rsidRDefault="00162EC4" w:rsidP="00162EC4">
      <w:pPr>
        <w:spacing w:before="120" w:after="40"/>
      </w:pPr>
      <w:r w:rsidRPr="00E11B87">
        <w:rPr>
          <w:rFonts w:eastAsia="Arial"/>
          <w:b/>
          <w:bCs/>
          <w:sz w:val="22"/>
          <w:szCs w:val="22"/>
        </w:rPr>
        <w:t>Objective 1 Readings (child and adolescent ASD presentations, diagnostic criteria, and comorbidities/differential diagnoses commonly considered in child and adolescent ASD assessments, e.g., ADHD, trauma):</w:t>
      </w:r>
    </w:p>
    <w:p w14:paraId="75362CDA" w14:textId="77777777" w:rsidR="00162EC4" w:rsidRPr="00E11B87" w:rsidRDefault="00162EC4" w:rsidP="00162EC4">
      <w:pPr>
        <w:pStyle w:val="ListParagraph"/>
        <w:widowControl/>
        <w:numPr>
          <w:ilvl w:val="0"/>
          <w:numId w:val="3"/>
        </w:numPr>
        <w:autoSpaceDE/>
        <w:autoSpaceDN/>
        <w:adjustRightInd/>
        <w:spacing w:after="80"/>
      </w:pPr>
      <w:r w:rsidRPr="00E11B87">
        <w:rPr>
          <w:rFonts w:eastAsia="Arial"/>
          <w:sz w:val="22"/>
          <w:szCs w:val="22"/>
        </w:rPr>
        <w:t>Monteiro, M. J. (2025). A Clinician's Guide to Delivering Neuro-Informed Care: Revealing the Autism Story. Taylor &amp; Francis.</w:t>
      </w:r>
    </w:p>
    <w:p w14:paraId="3A63A66D" w14:textId="77777777" w:rsidR="00162EC4" w:rsidRPr="00E11B87" w:rsidRDefault="00162EC4" w:rsidP="00162EC4">
      <w:pPr>
        <w:pStyle w:val="ListParagraph"/>
        <w:widowControl/>
        <w:numPr>
          <w:ilvl w:val="0"/>
          <w:numId w:val="3"/>
        </w:numPr>
        <w:autoSpaceDE/>
        <w:autoSpaceDN/>
        <w:adjustRightInd/>
        <w:spacing w:after="80"/>
      </w:pPr>
      <w:proofErr w:type="spellStart"/>
      <w:r w:rsidRPr="00E11B87">
        <w:rPr>
          <w:rFonts w:eastAsia="Arial"/>
          <w:sz w:val="22"/>
          <w:szCs w:val="22"/>
        </w:rPr>
        <w:t>Frigaux</w:t>
      </w:r>
      <w:proofErr w:type="spellEnd"/>
      <w:r w:rsidRPr="00E11B87">
        <w:rPr>
          <w:rFonts w:eastAsia="Arial"/>
          <w:sz w:val="22"/>
          <w:szCs w:val="22"/>
        </w:rPr>
        <w:t xml:space="preserve">, A., Evrard, R., &amp; </w:t>
      </w:r>
      <w:proofErr w:type="spellStart"/>
      <w:r w:rsidRPr="00E11B87">
        <w:rPr>
          <w:rFonts w:eastAsia="Arial"/>
          <w:sz w:val="22"/>
          <w:szCs w:val="22"/>
        </w:rPr>
        <w:t>Lighezzolo-Alnot</w:t>
      </w:r>
      <w:proofErr w:type="spellEnd"/>
      <w:r w:rsidRPr="00E11B87">
        <w:rPr>
          <w:rFonts w:eastAsia="Arial"/>
          <w:sz w:val="22"/>
          <w:szCs w:val="22"/>
        </w:rPr>
        <w:t xml:space="preserve">, J. (2019). ADI-R and ADOS and the differential diagnosis of autism spectrum disorders: Interests, limits and openings. </w:t>
      </w:r>
      <w:proofErr w:type="spellStart"/>
      <w:r w:rsidRPr="00E11B87">
        <w:rPr>
          <w:rFonts w:eastAsia="Arial"/>
          <w:sz w:val="22"/>
          <w:szCs w:val="22"/>
        </w:rPr>
        <w:t>L'Encephale</w:t>
      </w:r>
      <w:proofErr w:type="spellEnd"/>
      <w:r w:rsidRPr="00E11B87">
        <w:rPr>
          <w:rFonts w:eastAsia="Arial"/>
          <w:sz w:val="22"/>
          <w:szCs w:val="22"/>
        </w:rPr>
        <w:t xml:space="preserve">, 45(5), </w:t>
      </w:r>
      <w:proofErr w:type="spellStart"/>
      <w:r w:rsidRPr="00E11B87">
        <w:rPr>
          <w:rFonts w:eastAsia="Arial"/>
          <w:sz w:val="22"/>
          <w:szCs w:val="22"/>
        </w:rPr>
        <w:t>doi</w:t>
      </w:r>
      <w:proofErr w:type="spellEnd"/>
      <w:r w:rsidRPr="00E11B87">
        <w:rPr>
          <w:rFonts w:eastAsia="Arial"/>
          <w:sz w:val="22"/>
          <w:szCs w:val="22"/>
        </w:rPr>
        <w:t>: 10.1016/j.encep.2019.07.002</w:t>
      </w:r>
    </w:p>
    <w:p w14:paraId="1BF4678F" w14:textId="77777777" w:rsidR="00162EC4" w:rsidRPr="00E11B87" w:rsidRDefault="00162EC4" w:rsidP="00162EC4">
      <w:pPr>
        <w:pStyle w:val="ListParagraph"/>
        <w:widowControl/>
        <w:numPr>
          <w:ilvl w:val="0"/>
          <w:numId w:val="3"/>
        </w:numPr>
        <w:autoSpaceDE/>
        <w:autoSpaceDN/>
        <w:adjustRightInd/>
        <w:spacing w:after="80"/>
      </w:pPr>
      <w:r w:rsidRPr="00E11B87">
        <w:rPr>
          <w:rFonts w:eastAsia="Arial"/>
          <w:sz w:val="22"/>
          <w:szCs w:val="22"/>
        </w:rPr>
        <w:lastRenderedPageBreak/>
        <w:t xml:space="preserve">Lai, M-C., Kassee, C., </w:t>
      </w:r>
      <w:proofErr w:type="spellStart"/>
      <w:r w:rsidRPr="00E11B87">
        <w:rPr>
          <w:rFonts w:eastAsia="Arial"/>
          <w:sz w:val="22"/>
          <w:szCs w:val="22"/>
        </w:rPr>
        <w:t>Besney</w:t>
      </w:r>
      <w:proofErr w:type="spellEnd"/>
      <w:r w:rsidRPr="00E11B87">
        <w:rPr>
          <w:rFonts w:eastAsia="Arial"/>
          <w:sz w:val="22"/>
          <w:szCs w:val="22"/>
        </w:rPr>
        <w:t xml:space="preserve"> R., et al. (2019). Prevalence of co-occurring mental health diagnoses in the autism population: A systematic review and meta-analysis. The Lancet Psychiatry, 6(10), 819-829. </w:t>
      </w:r>
      <w:proofErr w:type="spellStart"/>
      <w:r w:rsidRPr="00E11B87">
        <w:rPr>
          <w:rFonts w:eastAsia="Arial"/>
          <w:sz w:val="22"/>
          <w:szCs w:val="22"/>
        </w:rPr>
        <w:t>doi</w:t>
      </w:r>
      <w:proofErr w:type="spellEnd"/>
      <w:r w:rsidRPr="00E11B87">
        <w:rPr>
          <w:rFonts w:eastAsia="Arial"/>
          <w:sz w:val="22"/>
          <w:szCs w:val="22"/>
        </w:rPr>
        <w:t>: 10.1016/S2215-0366(19)30289-5.</w:t>
      </w:r>
    </w:p>
    <w:p w14:paraId="0A35A920" w14:textId="77777777" w:rsidR="00162EC4" w:rsidRPr="00E11B87" w:rsidRDefault="00162EC4" w:rsidP="00162EC4">
      <w:pPr>
        <w:pStyle w:val="ListParagraph"/>
        <w:widowControl/>
        <w:numPr>
          <w:ilvl w:val="0"/>
          <w:numId w:val="3"/>
        </w:numPr>
        <w:autoSpaceDE/>
        <w:autoSpaceDN/>
        <w:adjustRightInd/>
        <w:spacing w:after="80"/>
      </w:pPr>
      <w:r w:rsidRPr="00E11B87">
        <w:rPr>
          <w:rFonts w:eastAsia="Arial"/>
          <w:sz w:val="22"/>
          <w:szCs w:val="22"/>
        </w:rPr>
        <w:t xml:space="preserve">Havdahl, A., &amp; Bishop, S. (2019). Heterogeneity in prevalence of co-occurring psychiatric conditions in autism. The Lancet Psychiatry, 6(10), 794-795. </w:t>
      </w:r>
      <w:proofErr w:type="spellStart"/>
      <w:r w:rsidRPr="00E11B87">
        <w:rPr>
          <w:rFonts w:eastAsia="Arial"/>
          <w:sz w:val="22"/>
          <w:szCs w:val="22"/>
        </w:rPr>
        <w:t>doi</w:t>
      </w:r>
      <w:proofErr w:type="spellEnd"/>
      <w:r w:rsidRPr="00E11B87">
        <w:rPr>
          <w:rFonts w:eastAsia="Arial"/>
          <w:sz w:val="22"/>
          <w:szCs w:val="22"/>
        </w:rPr>
        <w:t>: 10.1016/S2215-0366(19)30326-8</w:t>
      </w:r>
    </w:p>
    <w:p w14:paraId="47A5F1BD" w14:textId="77777777" w:rsidR="00162EC4" w:rsidRPr="00E11B87" w:rsidRDefault="00162EC4" w:rsidP="00162EC4">
      <w:pPr>
        <w:pStyle w:val="ListParagraph"/>
        <w:widowControl/>
        <w:numPr>
          <w:ilvl w:val="0"/>
          <w:numId w:val="3"/>
        </w:numPr>
        <w:autoSpaceDE/>
        <w:autoSpaceDN/>
        <w:adjustRightInd/>
        <w:spacing w:after="80"/>
      </w:pPr>
      <w:r w:rsidRPr="00E11B87">
        <w:rPr>
          <w:rFonts w:eastAsia="Arial"/>
          <w:sz w:val="22"/>
          <w:szCs w:val="22"/>
        </w:rPr>
        <w:t xml:space="preserve">Mandy, W. (2025). What is autism, </w:t>
      </w:r>
      <w:proofErr w:type="gramStart"/>
      <w:r w:rsidRPr="00E11B87">
        <w:rPr>
          <w:rFonts w:eastAsia="Arial"/>
          <w:sz w:val="22"/>
          <w:szCs w:val="22"/>
        </w:rPr>
        <w:t>now?.</w:t>
      </w:r>
      <w:proofErr w:type="gramEnd"/>
      <w:r w:rsidRPr="00E11B87">
        <w:rPr>
          <w:rFonts w:eastAsia="Arial"/>
          <w:sz w:val="22"/>
          <w:szCs w:val="22"/>
        </w:rPr>
        <w:t xml:space="preserve"> Proceedings of the Paris Institute for Advanced Study, 21.</w:t>
      </w:r>
    </w:p>
    <w:p w14:paraId="4437B394" w14:textId="77777777" w:rsidR="00162EC4" w:rsidRPr="00E11B87" w:rsidRDefault="00162EC4" w:rsidP="00162EC4">
      <w:pPr>
        <w:pStyle w:val="ListParagraph"/>
        <w:widowControl/>
        <w:numPr>
          <w:ilvl w:val="0"/>
          <w:numId w:val="3"/>
        </w:numPr>
        <w:autoSpaceDE/>
        <w:autoSpaceDN/>
        <w:adjustRightInd/>
        <w:spacing w:after="80"/>
      </w:pPr>
      <w:r w:rsidRPr="00E11B87">
        <w:rPr>
          <w:rFonts w:eastAsia="Arial"/>
          <w:sz w:val="22"/>
          <w:szCs w:val="22"/>
        </w:rPr>
        <w:t>Scottish Intercollegiate Guidelines Network (SIGN). (2016). Assessment, diagnosis and interventions for autism spectrum disorders in children and young people.</w:t>
      </w:r>
    </w:p>
    <w:p w14:paraId="27F11F64" w14:textId="77777777" w:rsidR="00162EC4" w:rsidRPr="00E11B87" w:rsidRDefault="00162EC4" w:rsidP="00162EC4">
      <w:pPr>
        <w:pStyle w:val="ListParagraph"/>
        <w:widowControl/>
        <w:numPr>
          <w:ilvl w:val="0"/>
          <w:numId w:val="3"/>
        </w:numPr>
        <w:autoSpaceDE/>
        <w:autoSpaceDN/>
        <w:adjustRightInd/>
        <w:spacing w:after="80"/>
      </w:pPr>
      <w:r w:rsidRPr="00E11B87">
        <w:rPr>
          <w:rFonts w:eastAsia="Arial"/>
          <w:sz w:val="22"/>
          <w:szCs w:val="22"/>
        </w:rPr>
        <w:t>Volkmar, F. R., Rogers, S. J., Paul, R., &amp; Pelphrey, K. A. (Eds.). (2014). Handbook of Autism and Pervasive Developmental Disorders (4th ed.). Wiley.</w:t>
      </w:r>
    </w:p>
    <w:p w14:paraId="684E0502" w14:textId="77777777" w:rsidR="00162EC4" w:rsidRPr="00E11B87" w:rsidRDefault="00162EC4" w:rsidP="00162EC4">
      <w:pPr>
        <w:pStyle w:val="ListParagraph"/>
        <w:widowControl/>
        <w:numPr>
          <w:ilvl w:val="0"/>
          <w:numId w:val="3"/>
        </w:numPr>
        <w:autoSpaceDE/>
        <w:autoSpaceDN/>
        <w:adjustRightInd/>
        <w:spacing w:after="80"/>
      </w:pPr>
      <w:proofErr w:type="spellStart"/>
      <w:r w:rsidRPr="00E11B87">
        <w:rPr>
          <w:rFonts w:eastAsia="Arial"/>
          <w:sz w:val="22"/>
          <w:szCs w:val="22"/>
        </w:rPr>
        <w:t>Zwaigenbaum</w:t>
      </w:r>
      <w:proofErr w:type="spellEnd"/>
      <w:r w:rsidRPr="00E11B87">
        <w:rPr>
          <w:rFonts w:eastAsia="Arial"/>
          <w:sz w:val="22"/>
          <w:szCs w:val="22"/>
        </w:rPr>
        <w:t>, L., Bauman, M. L., Choueiri, R., et al. (2015). Early identification and interventions for autism spectrum disorder. Pediatrics, 136, S1–S9.</w:t>
      </w:r>
    </w:p>
    <w:p w14:paraId="14231B16" w14:textId="77777777" w:rsidR="00162EC4" w:rsidRPr="00E11B87" w:rsidRDefault="00162EC4" w:rsidP="00162EC4">
      <w:pPr>
        <w:pStyle w:val="ListParagraph"/>
        <w:widowControl/>
        <w:numPr>
          <w:ilvl w:val="0"/>
          <w:numId w:val="3"/>
        </w:numPr>
        <w:autoSpaceDE/>
        <w:autoSpaceDN/>
        <w:adjustRightInd/>
        <w:spacing w:after="80"/>
      </w:pPr>
      <w:r w:rsidRPr="00E11B87">
        <w:rPr>
          <w:rFonts w:eastAsia="Arial"/>
          <w:sz w:val="22"/>
          <w:szCs w:val="22"/>
        </w:rPr>
        <w:t>Charman, T., &amp; Baird, G. (2002). Diagnosis of autism spectrum disorder in young children. Journal of Child Psychology and Psychiatry, 43, 289–305.</w:t>
      </w:r>
    </w:p>
    <w:p w14:paraId="21D2CA0D" w14:textId="77777777" w:rsidR="00162EC4" w:rsidRPr="00E11B87" w:rsidRDefault="00162EC4" w:rsidP="00162EC4">
      <w:pPr>
        <w:pStyle w:val="ListParagraph"/>
        <w:widowControl/>
        <w:numPr>
          <w:ilvl w:val="0"/>
          <w:numId w:val="3"/>
        </w:numPr>
        <w:autoSpaceDE/>
        <w:autoSpaceDN/>
        <w:adjustRightInd/>
        <w:spacing w:after="80"/>
      </w:pPr>
      <w:r w:rsidRPr="00E11B87">
        <w:rPr>
          <w:rFonts w:eastAsia="Arial"/>
          <w:sz w:val="22"/>
          <w:szCs w:val="22"/>
        </w:rPr>
        <w:t>Taylor, J. L., &amp; Seltzer, M. M. (2011). Changes in the autism behavioral phenotype during adolescence. Journal of Autism and Developmental Disorders, 41, 1431–1446.</w:t>
      </w:r>
    </w:p>
    <w:p w14:paraId="2E9E0AE6" w14:textId="77777777" w:rsidR="00162EC4" w:rsidRPr="00E11B87" w:rsidRDefault="00162EC4" w:rsidP="00162EC4">
      <w:pPr>
        <w:pStyle w:val="ListParagraph"/>
        <w:widowControl/>
        <w:numPr>
          <w:ilvl w:val="0"/>
          <w:numId w:val="3"/>
        </w:numPr>
        <w:autoSpaceDE/>
        <w:autoSpaceDN/>
        <w:adjustRightInd/>
        <w:spacing w:after="80"/>
      </w:pPr>
      <w:proofErr w:type="spellStart"/>
      <w:r w:rsidRPr="00E11B87">
        <w:rPr>
          <w:rFonts w:eastAsia="Arial"/>
          <w:sz w:val="22"/>
          <w:szCs w:val="22"/>
        </w:rPr>
        <w:t>Antshel</w:t>
      </w:r>
      <w:proofErr w:type="spellEnd"/>
      <w:r w:rsidRPr="00E11B87">
        <w:rPr>
          <w:rFonts w:eastAsia="Arial"/>
          <w:sz w:val="22"/>
          <w:szCs w:val="22"/>
        </w:rPr>
        <w:t>, K. M., Zhang-James, Y., Wagner, K. E., Ledesma, A., &amp; Faraone, S. V. (2016). An update on the comorbidity of ADHD and ASD. Journal of Attention Disorders, 20, 716–729.</w:t>
      </w:r>
    </w:p>
    <w:p w14:paraId="0014D98C" w14:textId="77777777" w:rsidR="00162EC4" w:rsidRPr="00E11B87" w:rsidRDefault="00162EC4" w:rsidP="00162EC4">
      <w:pPr>
        <w:pStyle w:val="ListParagraph"/>
        <w:widowControl/>
        <w:numPr>
          <w:ilvl w:val="0"/>
          <w:numId w:val="3"/>
        </w:numPr>
        <w:autoSpaceDE/>
        <w:autoSpaceDN/>
        <w:adjustRightInd/>
        <w:spacing w:after="80"/>
      </w:pPr>
      <w:r w:rsidRPr="00E11B87">
        <w:rPr>
          <w:rFonts w:eastAsia="Arial"/>
          <w:sz w:val="22"/>
          <w:szCs w:val="22"/>
        </w:rPr>
        <w:t xml:space="preserve">Craig, F., Lamanna, A. L., </w:t>
      </w:r>
      <w:proofErr w:type="spellStart"/>
      <w:r w:rsidRPr="00E11B87">
        <w:rPr>
          <w:rFonts w:eastAsia="Arial"/>
          <w:sz w:val="22"/>
          <w:szCs w:val="22"/>
        </w:rPr>
        <w:t>Margari</w:t>
      </w:r>
      <w:proofErr w:type="spellEnd"/>
      <w:r w:rsidRPr="00E11B87">
        <w:rPr>
          <w:rFonts w:eastAsia="Arial"/>
          <w:sz w:val="22"/>
          <w:szCs w:val="22"/>
        </w:rPr>
        <w:t xml:space="preserve">, F., Matera, E., Simone, M., &amp; </w:t>
      </w:r>
      <w:proofErr w:type="spellStart"/>
      <w:r w:rsidRPr="00E11B87">
        <w:rPr>
          <w:rFonts w:eastAsia="Arial"/>
          <w:sz w:val="22"/>
          <w:szCs w:val="22"/>
        </w:rPr>
        <w:t>Margari</w:t>
      </w:r>
      <w:proofErr w:type="spellEnd"/>
      <w:r w:rsidRPr="00E11B87">
        <w:rPr>
          <w:rFonts w:eastAsia="Arial"/>
          <w:sz w:val="22"/>
          <w:szCs w:val="22"/>
        </w:rPr>
        <w:t>, L. (2015). Overlap between autism spectrum disorder and ADHD. Autism Research, 8, 328–337.</w:t>
      </w:r>
    </w:p>
    <w:p w14:paraId="3AEA87FB" w14:textId="77777777" w:rsidR="00162EC4" w:rsidRPr="00E11B87" w:rsidRDefault="00162EC4" w:rsidP="00162EC4">
      <w:pPr>
        <w:pStyle w:val="ListParagraph"/>
        <w:widowControl/>
        <w:numPr>
          <w:ilvl w:val="0"/>
          <w:numId w:val="3"/>
        </w:numPr>
        <w:autoSpaceDE/>
        <w:autoSpaceDN/>
        <w:adjustRightInd/>
        <w:spacing w:after="80"/>
      </w:pPr>
      <w:r w:rsidRPr="00E11B87">
        <w:rPr>
          <w:rFonts w:eastAsia="Arial"/>
          <w:sz w:val="22"/>
          <w:szCs w:val="22"/>
        </w:rPr>
        <w:t>Mandy, W., &amp; Skuse, D. (2008). Relationship between social-communication difficulties and restricted/repetitive behaviors. Journal of Child Psychology and Psychiatry, 49, 795–808.</w:t>
      </w:r>
    </w:p>
    <w:p w14:paraId="526F83E5" w14:textId="77777777" w:rsidR="00162EC4" w:rsidRPr="00E11B87" w:rsidRDefault="00162EC4" w:rsidP="00162EC4">
      <w:pPr>
        <w:pStyle w:val="ListParagraph"/>
        <w:widowControl/>
        <w:numPr>
          <w:ilvl w:val="0"/>
          <w:numId w:val="3"/>
        </w:numPr>
        <w:autoSpaceDE/>
        <w:autoSpaceDN/>
        <w:adjustRightInd/>
        <w:spacing w:after="80"/>
      </w:pPr>
      <w:r w:rsidRPr="00E11B87">
        <w:rPr>
          <w:rFonts w:eastAsia="Arial"/>
          <w:sz w:val="22"/>
          <w:szCs w:val="22"/>
        </w:rPr>
        <w:t>White, S. W., Oswald, D., Ollendick, T., &amp; Scahill, L. (2009). Anxiety in children and adolescents with autism spectrum disorders. Clinical Psychology Review, 29, 216–229.</w:t>
      </w:r>
    </w:p>
    <w:p w14:paraId="1B23DC42" w14:textId="77777777" w:rsidR="00162EC4" w:rsidRPr="00E11B87" w:rsidRDefault="00162EC4" w:rsidP="00162EC4">
      <w:pPr>
        <w:pStyle w:val="ListParagraph"/>
        <w:widowControl/>
        <w:numPr>
          <w:ilvl w:val="0"/>
          <w:numId w:val="3"/>
        </w:numPr>
        <w:autoSpaceDE/>
        <w:autoSpaceDN/>
        <w:adjustRightInd/>
        <w:spacing w:after="80"/>
      </w:pPr>
      <w:r w:rsidRPr="00E11B87">
        <w:rPr>
          <w:rFonts w:eastAsia="Arial"/>
          <w:sz w:val="22"/>
          <w:szCs w:val="22"/>
        </w:rPr>
        <w:t>Brentani, H., et al. (2013). ASD and ADHD: differential diagnosis and comorbidity. Frontiers in Psychiatry.</w:t>
      </w:r>
    </w:p>
    <w:p w14:paraId="49C59150" w14:textId="77777777" w:rsidR="00162EC4" w:rsidRPr="00E11B87" w:rsidRDefault="00162EC4" w:rsidP="00162EC4">
      <w:pPr>
        <w:pStyle w:val="ListParagraph"/>
        <w:widowControl/>
        <w:numPr>
          <w:ilvl w:val="0"/>
          <w:numId w:val="3"/>
        </w:numPr>
        <w:autoSpaceDE/>
        <w:autoSpaceDN/>
        <w:adjustRightInd/>
        <w:spacing w:after="80"/>
      </w:pPr>
      <w:r w:rsidRPr="00E11B87">
        <w:rPr>
          <w:rFonts w:eastAsia="Arial"/>
          <w:sz w:val="22"/>
          <w:szCs w:val="22"/>
        </w:rPr>
        <w:t xml:space="preserve">Suominen, E., Zahir, R., Hampton, S., Cooper, K., </w:t>
      </w:r>
      <w:proofErr w:type="spellStart"/>
      <w:r w:rsidRPr="00E11B87">
        <w:rPr>
          <w:rFonts w:eastAsia="Arial"/>
          <w:sz w:val="22"/>
          <w:szCs w:val="22"/>
        </w:rPr>
        <w:t>Midouhas</w:t>
      </w:r>
      <w:proofErr w:type="spellEnd"/>
      <w:r w:rsidRPr="00E11B87">
        <w:rPr>
          <w:rFonts w:eastAsia="Arial"/>
          <w:sz w:val="22"/>
          <w:szCs w:val="22"/>
        </w:rPr>
        <w:t xml:space="preserve">, E., </w:t>
      </w:r>
      <w:proofErr w:type="spellStart"/>
      <w:r w:rsidRPr="00E11B87">
        <w:rPr>
          <w:rFonts w:eastAsia="Arial"/>
          <w:sz w:val="22"/>
          <w:szCs w:val="22"/>
        </w:rPr>
        <w:t>Flouri</w:t>
      </w:r>
      <w:proofErr w:type="spellEnd"/>
      <w:r w:rsidRPr="00E11B87">
        <w:rPr>
          <w:rFonts w:eastAsia="Arial"/>
          <w:sz w:val="22"/>
          <w:szCs w:val="22"/>
        </w:rPr>
        <w:t xml:space="preserve">, E., &amp; Mandy, W. (2025). Sex differences in </w:t>
      </w:r>
      <w:proofErr w:type="spellStart"/>
      <w:r w:rsidRPr="00E11B87">
        <w:rPr>
          <w:rFonts w:eastAsia="Arial"/>
          <w:sz w:val="22"/>
          <w:szCs w:val="22"/>
        </w:rPr>
        <w:t>internalising</w:t>
      </w:r>
      <w:proofErr w:type="spellEnd"/>
      <w:r w:rsidRPr="00E11B87">
        <w:rPr>
          <w:rFonts w:eastAsia="Arial"/>
          <w:sz w:val="22"/>
          <w:szCs w:val="22"/>
        </w:rPr>
        <w:t xml:space="preserve"> problem trajectories of autistic and non-autistic youth across childhood and adolescence. Journal of Affective Disorders, 120678.</w:t>
      </w:r>
    </w:p>
    <w:p w14:paraId="3B6492E3" w14:textId="77777777" w:rsidR="00162EC4" w:rsidRPr="00E11B87" w:rsidRDefault="00162EC4" w:rsidP="00162EC4">
      <w:pPr>
        <w:pStyle w:val="ListParagraph"/>
        <w:widowControl/>
        <w:numPr>
          <w:ilvl w:val="0"/>
          <w:numId w:val="3"/>
        </w:numPr>
        <w:autoSpaceDE/>
        <w:autoSpaceDN/>
        <w:adjustRightInd/>
        <w:spacing w:after="80"/>
      </w:pPr>
      <w:r w:rsidRPr="00E11B87">
        <w:rPr>
          <w:rFonts w:eastAsia="Arial"/>
          <w:sz w:val="22"/>
          <w:szCs w:val="22"/>
        </w:rPr>
        <w:t>Mazefsky, C. A., et al. (2013). Emotion regulation in ASD. Journal of the American Academy of Child &amp; Adolescent Psychiatry.</w:t>
      </w:r>
    </w:p>
    <w:p w14:paraId="1C63ECBA" w14:textId="77777777" w:rsidR="00162EC4" w:rsidRPr="00E11B87" w:rsidRDefault="00162EC4" w:rsidP="00162EC4">
      <w:pPr>
        <w:pStyle w:val="ListParagraph"/>
        <w:widowControl/>
        <w:numPr>
          <w:ilvl w:val="0"/>
          <w:numId w:val="3"/>
        </w:numPr>
        <w:autoSpaceDE/>
        <w:autoSpaceDN/>
        <w:adjustRightInd/>
        <w:spacing w:after="80"/>
      </w:pPr>
      <w:r w:rsidRPr="00E11B87">
        <w:rPr>
          <w:rFonts w:eastAsia="Arial"/>
          <w:sz w:val="22"/>
          <w:szCs w:val="22"/>
        </w:rPr>
        <w:t>Mandy, W., et al. (2012). Autism in girls: diagnostic challenges. Autism.</w:t>
      </w:r>
    </w:p>
    <w:p w14:paraId="407D6261" w14:textId="77777777" w:rsidR="00162EC4" w:rsidRPr="00E11B87" w:rsidRDefault="00162EC4" w:rsidP="00162EC4">
      <w:pPr>
        <w:pStyle w:val="ListParagraph"/>
        <w:widowControl/>
        <w:numPr>
          <w:ilvl w:val="0"/>
          <w:numId w:val="3"/>
        </w:numPr>
        <w:autoSpaceDE/>
        <w:autoSpaceDN/>
        <w:adjustRightInd/>
        <w:spacing w:after="80"/>
      </w:pPr>
      <w:r w:rsidRPr="00E11B87">
        <w:rPr>
          <w:rFonts w:eastAsia="Arial"/>
          <w:sz w:val="22"/>
          <w:szCs w:val="22"/>
        </w:rPr>
        <w:t xml:space="preserve">Mansour, H., </w:t>
      </w:r>
      <w:proofErr w:type="spellStart"/>
      <w:r w:rsidRPr="00E11B87">
        <w:rPr>
          <w:rFonts w:eastAsia="Arial"/>
          <w:sz w:val="22"/>
          <w:szCs w:val="22"/>
        </w:rPr>
        <w:t>Kurana</w:t>
      </w:r>
      <w:proofErr w:type="spellEnd"/>
      <w:r w:rsidRPr="00E11B87">
        <w:rPr>
          <w:rFonts w:eastAsia="Arial"/>
          <w:sz w:val="22"/>
          <w:szCs w:val="22"/>
        </w:rPr>
        <w:t xml:space="preserve">, S., Eshetu, A., Hoare, S., El </w:t>
      </w:r>
      <w:proofErr w:type="spellStart"/>
      <w:r w:rsidRPr="00E11B87">
        <w:rPr>
          <w:rFonts w:eastAsia="Arial"/>
          <w:sz w:val="22"/>
          <w:szCs w:val="22"/>
        </w:rPr>
        <w:t>Baou</w:t>
      </w:r>
      <w:proofErr w:type="spellEnd"/>
      <w:r w:rsidRPr="00E11B87">
        <w:rPr>
          <w:rFonts w:eastAsia="Arial"/>
          <w:sz w:val="22"/>
          <w:szCs w:val="22"/>
        </w:rPr>
        <w:t>, C., Arnold, I., &amp; Stott, J. (2025). Prevalence of Post-Traumatic Stress Disorder (PTSD) in autistic children or young people (CYP) and adults: A systematic review and meta-analysis. Clinical Psychology Review, 102621.</w:t>
      </w:r>
    </w:p>
    <w:p w14:paraId="2533EFAB" w14:textId="77777777" w:rsidR="00162EC4" w:rsidRPr="00E11B87" w:rsidRDefault="00162EC4" w:rsidP="00162EC4">
      <w:pPr>
        <w:spacing w:before="80" w:after="120"/>
      </w:pPr>
      <w:r w:rsidRPr="00E11B87">
        <w:rPr>
          <w:rFonts w:eastAsia="Arial"/>
          <w:sz w:val="22"/>
          <w:szCs w:val="22"/>
        </w:rPr>
        <w:t xml:space="preserve">*In general, I will keep up with relevant journals to stay up to date with current research developments (e.g., Autism: The International Journal of Research and Practice, Journal of Autism and Developmental Disorders (JADD), Journal of Clinical Child &amp; Adolescent </w:t>
      </w:r>
      <w:proofErr w:type="gramStart"/>
      <w:r w:rsidRPr="00E11B87">
        <w:rPr>
          <w:rFonts w:eastAsia="Arial"/>
          <w:sz w:val="22"/>
          <w:szCs w:val="22"/>
        </w:rPr>
        <w:t>Psychology)*</w:t>
      </w:r>
      <w:proofErr w:type="gramEnd"/>
    </w:p>
    <w:p w14:paraId="547E3116" w14:textId="77777777" w:rsidR="00162EC4" w:rsidRPr="00E11B87" w:rsidRDefault="00162EC4" w:rsidP="00162EC4">
      <w:pPr>
        <w:spacing w:before="120" w:after="40"/>
      </w:pPr>
      <w:r w:rsidRPr="00E11B87">
        <w:rPr>
          <w:rFonts w:eastAsia="Arial"/>
          <w:b/>
          <w:bCs/>
          <w:sz w:val="22"/>
          <w:szCs w:val="22"/>
        </w:rPr>
        <w:t>Objective 2 Readings (ASD assessment methodologies, uses, and psychometric properties – i.e., ADOS-2, ADI-R, self/other report measures):</w:t>
      </w:r>
    </w:p>
    <w:p w14:paraId="082DFB27" w14:textId="77777777" w:rsidR="00162EC4" w:rsidRPr="00E11B87" w:rsidRDefault="00162EC4" w:rsidP="00162EC4">
      <w:pPr>
        <w:pStyle w:val="ListParagraph"/>
        <w:widowControl/>
        <w:numPr>
          <w:ilvl w:val="0"/>
          <w:numId w:val="4"/>
        </w:numPr>
        <w:autoSpaceDE/>
        <w:autoSpaceDN/>
        <w:adjustRightInd/>
        <w:spacing w:after="80"/>
      </w:pPr>
      <w:r w:rsidRPr="00E11B87">
        <w:rPr>
          <w:rFonts w:eastAsia="Arial"/>
          <w:sz w:val="22"/>
          <w:szCs w:val="22"/>
        </w:rPr>
        <w:t xml:space="preserve">Lord, C., Rutter, M., </w:t>
      </w:r>
      <w:proofErr w:type="spellStart"/>
      <w:r w:rsidRPr="00E11B87">
        <w:rPr>
          <w:rFonts w:eastAsia="Arial"/>
          <w:sz w:val="22"/>
          <w:szCs w:val="22"/>
        </w:rPr>
        <w:t>DiLavore</w:t>
      </w:r>
      <w:proofErr w:type="spellEnd"/>
      <w:r w:rsidRPr="00E11B87">
        <w:rPr>
          <w:rFonts w:eastAsia="Arial"/>
          <w:sz w:val="22"/>
          <w:szCs w:val="22"/>
        </w:rPr>
        <w:t>, P. C., Risi, S., Gotham, K., &amp; Bishop, S. (2012). Autism Diagnostic Observation Schedule, Second Edition (ADOS-2) Manual. Torrance, CA: Western Psychological Services.</w:t>
      </w:r>
    </w:p>
    <w:p w14:paraId="6708B8B2" w14:textId="77777777" w:rsidR="00162EC4" w:rsidRPr="00E11B87" w:rsidRDefault="00162EC4" w:rsidP="00162EC4">
      <w:pPr>
        <w:pStyle w:val="ListParagraph"/>
        <w:widowControl/>
        <w:numPr>
          <w:ilvl w:val="0"/>
          <w:numId w:val="4"/>
        </w:numPr>
        <w:autoSpaceDE/>
        <w:autoSpaceDN/>
        <w:adjustRightInd/>
        <w:spacing w:after="80"/>
      </w:pPr>
      <w:r w:rsidRPr="00E11B87">
        <w:rPr>
          <w:rFonts w:eastAsia="Arial"/>
          <w:sz w:val="22"/>
          <w:szCs w:val="22"/>
        </w:rPr>
        <w:t xml:space="preserve">Rutter, M., Le </w:t>
      </w:r>
      <w:proofErr w:type="spellStart"/>
      <w:r w:rsidRPr="00E11B87">
        <w:rPr>
          <w:rFonts w:eastAsia="Arial"/>
          <w:sz w:val="22"/>
          <w:szCs w:val="22"/>
        </w:rPr>
        <w:t>Couteur</w:t>
      </w:r>
      <w:proofErr w:type="spellEnd"/>
      <w:r w:rsidRPr="00E11B87">
        <w:rPr>
          <w:rFonts w:eastAsia="Arial"/>
          <w:sz w:val="22"/>
          <w:szCs w:val="22"/>
        </w:rPr>
        <w:t>, A., &amp; Lord, C. (2003). Autism Diagnostic Interview-Revised (ADI-R) Manual. Los Angeles, CA: Western Psychological Services.</w:t>
      </w:r>
    </w:p>
    <w:p w14:paraId="54A260FA" w14:textId="77777777" w:rsidR="00162EC4" w:rsidRPr="00E11B87" w:rsidRDefault="00162EC4" w:rsidP="00162EC4">
      <w:pPr>
        <w:pStyle w:val="ListParagraph"/>
        <w:widowControl/>
        <w:numPr>
          <w:ilvl w:val="0"/>
          <w:numId w:val="4"/>
        </w:numPr>
        <w:autoSpaceDE/>
        <w:autoSpaceDN/>
        <w:adjustRightInd/>
        <w:spacing w:after="80"/>
      </w:pPr>
      <w:r w:rsidRPr="00E11B87">
        <w:rPr>
          <w:rFonts w:eastAsia="Arial"/>
          <w:sz w:val="22"/>
          <w:szCs w:val="22"/>
        </w:rPr>
        <w:lastRenderedPageBreak/>
        <w:t xml:space="preserve">Woods, S. E. O., &amp; Estes, A. (2023). Toward a more comprehensive autism assessment: The survey of autistic strengths, skills, and interests. Frontiers in Psychiatry, 14, </w:t>
      </w:r>
      <w:proofErr w:type="spellStart"/>
      <w:r w:rsidRPr="00E11B87">
        <w:rPr>
          <w:rFonts w:eastAsia="Arial"/>
          <w:sz w:val="22"/>
          <w:szCs w:val="22"/>
        </w:rPr>
        <w:t>doi</w:t>
      </w:r>
      <w:proofErr w:type="spellEnd"/>
      <w:r w:rsidRPr="00E11B87">
        <w:rPr>
          <w:rFonts w:eastAsia="Arial"/>
          <w:sz w:val="22"/>
          <w:szCs w:val="22"/>
        </w:rPr>
        <w:t>: 10.3389/fpsyt.2023.1264516</w:t>
      </w:r>
    </w:p>
    <w:p w14:paraId="746F2844" w14:textId="77777777" w:rsidR="00162EC4" w:rsidRPr="00E11B87" w:rsidRDefault="00162EC4" w:rsidP="00162EC4">
      <w:pPr>
        <w:pStyle w:val="ListParagraph"/>
        <w:widowControl/>
        <w:numPr>
          <w:ilvl w:val="0"/>
          <w:numId w:val="4"/>
        </w:numPr>
        <w:autoSpaceDE/>
        <w:autoSpaceDN/>
        <w:adjustRightInd/>
        <w:spacing w:after="80"/>
      </w:pPr>
      <w:r w:rsidRPr="00E11B87">
        <w:rPr>
          <w:rFonts w:eastAsia="Arial"/>
          <w:sz w:val="22"/>
          <w:szCs w:val="22"/>
        </w:rPr>
        <w:t>American Academy of Pediatrics. (2020). Identification, evaluation, and management of children with ASD. Pediatrics.</w:t>
      </w:r>
    </w:p>
    <w:p w14:paraId="6768A38C" w14:textId="77777777" w:rsidR="00162EC4" w:rsidRPr="00E11B87" w:rsidRDefault="00162EC4" w:rsidP="00162EC4">
      <w:pPr>
        <w:pStyle w:val="ListParagraph"/>
        <w:widowControl/>
        <w:numPr>
          <w:ilvl w:val="0"/>
          <w:numId w:val="4"/>
        </w:numPr>
        <w:autoSpaceDE/>
        <w:autoSpaceDN/>
        <w:adjustRightInd/>
        <w:spacing w:after="80"/>
      </w:pPr>
      <w:r w:rsidRPr="00E11B87">
        <w:rPr>
          <w:rFonts w:eastAsia="Arial"/>
          <w:sz w:val="22"/>
          <w:szCs w:val="22"/>
        </w:rPr>
        <w:t xml:space="preserve">Kamp-Becker, I., Tauscher, J., Wolff, N., et al. (2021). Is the Combination of ADOS and ADI-R Necessary to Classify ASD? Rethinking the “Gold Standard” in Diagnosing ASD. Frontiers in Psychiatry, 12. </w:t>
      </w:r>
      <w:proofErr w:type="spellStart"/>
      <w:r w:rsidRPr="00E11B87">
        <w:rPr>
          <w:rFonts w:eastAsia="Arial"/>
          <w:sz w:val="22"/>
          <w:szCs w:val="22"/>
        </w:rPr>
        <w:t>doi</w:t>
      </w:r>
      <w:proofErr w:type="spellEnd"/>
      <w:r w:rsidRPr="00E11B87">
        <w:rPr>
          <w:rFonts w:eastAsia="Arial"/>
          <w:sz w:val="22"/>
          <w:szCs w:val="22"/>
        </w:rPr>
        <w:t>: 10.3389/fpsyt.2021.727308</w:t>
      </w:r>
    </w:p>
    <w:p w14:paraId="345732F6" w14:textId="77777777" w:rsidR="00162EC4" w:rsidRPr="00E11B87" w:rsidRDefault="00162EC4" w:rsidP="00162EC4">
      <w:pPr>
        <w:pStyle w:val="ListParagraph"/>
        <w:widowControl/>
        <w:numPr>
          <w:ilvl w:val="0"/>
          <w:numId w:val="4"/>
        </w:numPr>
        <w:autoSpaceDE/>
        <w:autoSpaceDN/>
        <w:adjustRightInd/>
        <w:spacing w:after="80"/>
      </w:pPr>
      <w:r w:rsidRPr="00E11B87">
        <w:rPr>
          <w:rFonts w:eastAsia="Arial"/>
          <w:sz w:val="22"/>
          <w:szCs w:val="22"/>
        </w:rPr>
        <w:t xml:space="preserve">Goldstein, S., Naglieri, J. A., &amp; </w:t>
      </w:r>
      <w:proofErr w:type="spellStart"/>
      <w:r w:rsidRPr="00E11B87">
        <w:rPr>
          <w:rFonts w:eastAsia="Arial"/>
          <w:sz w:val="22"/>
          <w:szCs w:val="22"/>
        </w:rPr>
        <w:t>Ozonoff</w:t>
      </w:r>
      <w:proofErr w:type="spellEnd"/>
      <w:r w:rsidRPr="00E11B87">
        <w:rPr>
          <w:rFonts w:eastAsia="Arial"/>
          <w:sz w:val="22"/>
          <w:szCs w:val="22"/>
        </w:rPr>
        <w:t>, S. (Eds.). (2017). Assessment of Autism Spectrum Disorder (2nd ed.). Guilford Press.</w:t>
      </w:r>
    </w:p>
    <w:p w14:paraId="104ADFF0" w14:textId="77777777" w:rsidR="00162EC4" w:rsidRPr="00E11B87" w:rsidRDefault="00162EC4" w:rsidP="00162EC4">
      <w:pPr>
        <w:pStyle w:val="ListParagraph"/>
        <w:widowControl/>
        <w:numPr>
          <w:ilvl w:val="0"/>
          <w:numId w:val="4"/>
        </w:numPr>
        <w:autoSpaceDE/>
        <w:autoSpaceDN/>
        <w:adjustRightInd/>
        <w:spacing w:after="80"/>
      </w:pPr>
      <w:r w:rsidRPr="00E11B87">
        <w:rPr>
          <w:rFonts w:eastAsia="Arial"/>
          <w:sz w:val="22"/>
          <w:szCs w:val="22"/>
        </w:rPr>
        <w:t>National Institute for Health and Care Excellence (NICE). (2017; updated). ASD in under 19s: Recognition, referral and diagnosis (CG128).</w:t>
      </w:r>
    </w:p>
    <w:p w14:paraId="237DA220" w14:textId="77777777" w:rsidR="00162EC4" w:rsidRPr="00E11B87" w:rsidRDefault="00162EC4" w:rsidP="00162EC4">
      <w:pPr>
        <w:spacing w:before="120" w:after="40"/>
      </w:pPr>
      <w:r w:rsidRPr="00E11B87">
        <w:rPr>
          <w:rFonts w:eastAsia="Arial"/>
          <w:b/>
          <w:bCs/>
          <w:sz w:val="22"/>
          <w:szCs w:val="22"/>
        </w:rPr>
        <w:t>Objective 4 Readings (ethical considerations and best practices in child and adolescent ASD assessment, e.g., person-first language):</w:t>
      </w:r>
    </w:p>
    <w:p w14:paraId="25C17859" w14:textId="77777777" w:rsidR="00162EC4" w:rsidRPr="00E11B87" w:rsidRDefault="00162EC4" w:rsidP="00162EC4">
      <w:pPr>
        <w:pStyle w:val="ListParagraph"/>
        <w:widowControl/>
        <w:numPr>
          <w:ilvl w:val="0"/>
          <w:numId w:val="5"/>
        </w:numPr>
        <w:autoSpaceDE/>
        <w:autoSpaceDN/>
        <w:adjustRightInd/>
        <w:spacing w:after="80"/>
      </w:pPr>
      <w:r w:rsidRPr="00E11B87">
        <w:rPr>
          <w:rFonts w:eastAsia="Arial"/>
          <w:sz w:val="22"/>
          <w:szCs w:val="22"/>
        </w:rPr>
        <w:t xml:space="preserve">Fletcher-Watson, S., &amp; </w:t>
      </w:r>
      <w:proofErr w:type="spellStart"/>
      <w:r w:rsidRPr="00E11B87">
        <w:rPr>
          <w:rFonts w:eastAsia="Arial"/>
          <w:sz w:val="22"/>
          <w:szCs w:val="22"/>
        </w:rPr>
        <w:t>Happé</w:t>
      </w:r>
      <w:proofErr w:type="spellEnd"/>
      <w:r w:rsidRPr="00E11B87">
        <w:rPr>
          <w:rFonts w:eastAsia="Arial"/>
          <w:sz w:val="22"/>
          <w:szCs w:val="22"/>
        </w:rPr>
        <w:t>, F. (2019). Autism: A New Introduction to Psychological Theory and Current Debate. Routledge.</w:t>
      </w:r>
    </w:p>
    <w:p w14:paraId="0A32B631" w14:textId="77777777" w:rsidR="00162EC4" w:rsidRPr="00E11B87" w:rsidRDefault="00162EC4" w:rsidP="00162EC4">
      <w:pPr>
        <w:pStyle w:val="ListParagraph"/>
        <w:widowControl/>
        <w:numPr>
          <w:ilvl w:val="0"/>
          <w:numId w:val="5"/>
        </w:numPr>
        <w:autoSpaceDE/>
        <w:autoSpaceDN/>
        <w:adjustRightInd/>
        <w:spacing w:after="80"/>
      </w:pPr>
      <w:r w:rsidRPr="00E11B87">
        <w:rPr>
          <w:rFonts w:eastAsia="Arial"/>
          <w:sz w:val="22"/>
          <w:szCs w:val="22"/>
        </w:rPr>
        <w:t>Botha, M., Hanlon, J., &amp; Williams, G. L. (2021). Does language matter? Identity-first versus person-first language use in autism research. Autism, 25, 177–179.</w:t>
      </w:r>
    </w:p>
    <w:p w14:paraId="568430B2" w14:textId="77777777" w:rsidR="00162EC4" w:rsidRPr="00E11B87" w:rsidRDefault="00162EC4" w:rsidP="00162EC4">
      <w:pPr>
        <w:pStyle w:val="ListParagraph"/>
        <w:widowControl/>
        <w:numPr>
          <w:ilvl w:val="0"/>
          <w:numId w:val="5"/>
        </w:numPr>
        <w:autoSpaceDE/>
        <w:autoSpaceDN/>
        <w:adjustRightInd/>
        <w:spacing w:after="80"/>
      </w:pPr>
      <w:r w:rsidRPr="00E11B87">
        <w:rPr>
          <w:rFonts w:eastAsia="Arial"/>
          <w:sz w:val="22"/>
          <w:szCs w:val="22"/>
        </w:rPr>
        <w:t>Kapp, S. K. (Ed.). (2020). Autistic Community and the Neurodiversity Movement.</w:t>
      </w:r>
    </w:p>
    <w:p w14:paraId="284CEDAA" w14:textId="77777777" w:rsidR="00162EC4" w:rsidRPr="00E11B87" w:rsidRDefault="00162EC4" w:rsidP="00162EC4">
      <w:pPr>
        <w:pStyle w:val="ListParagraph"/>
        <w:widowControl/>
        <w:numPr>
          <w:ilvl w:val="0"/>
          <w:numId w:val="5"/>
        </w:numPr>
        <w:autoSpaceDE/>
        <w:autoSpaceDN/>
        <w:adjustRightInd/>
        <w:spacing w:after="80"/>
      </w:pPr>
      <w:r w:rsidRPr="00E11B87">
        <w:rPr>
          <w:rFonts w:eastAsia="Arial"/>
          <w:sz w:val="22"/>
          <w:szCs w:val="22"/>
        </w:rPr>
        <w:t>NICE (2017; updated). ASD in under 19s: Recognition, referral and diagnosis.</w:t>
      </w:r>
    </w:p>
    <w:p w14:paraId="2A4653CC" w14:textId="77777777" w:rsidR="00162EC4" w:rsidRPr="00E11B87" w:rsidRDefault="00162EC4" w:rsidP="00162EC4">
      <w:pPr>
        <w:spacing w:before="200" w:after="80"/>
      </w:pPr>
      <w:r w:rsidRPr="00E11B87">
        <w:rPr>
          <w:rFonts w:eastAsia="Arial"/>
          <w:b/>
          <w:bCs/>
        </w:rPr>
        <w:t>Didactic Training</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0"/>
        <w:gridCol w:w="2100"/>
        <w:gridCol w:w="5160"/>
      </w:tblGrid>
      <w:tr w:rsidR="00162EC4" w:rsidRPr="00E11B87" w14:paraId="1F2E0F8C" w14:textId="77777777" w:rsidTr="00E52D98">
        <w:tc>
          <w:tcPr>
            <w:tcW w:w="2100" w:type="dxa"/>
            <w:tcBorders>
              <w:top w:val="single" w:sz="4" w:space="0" w:color="000000"/>
              <w:left w:val="single" w:sz="4" w:space="0" w:color="000000"/>
              <w:bottom w:val="single" w:sz="4" w:space="0" w:color="000000"/>
              <w:right w:val="single" w:sz="4" w:space="0" w:color="000000"/>
            </w:tcBorders>
            <w:shd w:val="clear" w:color="auto" w:fill="D5E8F0"/>
            <w:tcMar>
              <w:top w:w="60" w:type="dxa"/>
              <w:left w:w="100" w:type="dxa"/>
              <w:bottom w:w="60" w:type="dxa"/>
              <w:right w:w="100" w:type="dxa"/>
            </w:tcMar>
          </w:tcPr>
          <w:p w14:paraId="6709860F" w14:textId="77777777" w:rsidR="00162EC4" w:rsidRPr="00E11B87" w:rsidRDefault="00162EC4" w:rsidP="00E52D98">
            <w:pPr>
              <w:spacing w:after="80"/>
            </w:pPr>
            <w:r w:rsidRPr="00E11B87">
              <w:rPr>
                <w:rFonts w:eastAsia="Arial"/>
                <w:b/>
                <w:bCs/>
                <w:sz w:val="22"/>
                <w:szCs w:val="22"/>
              </w:rPr>
              <w:t>Workshop / Webinar / Conference</w:t>
            </w:r>
          </w:p>
        </w:tc>
        <w:tc>
          <w:tcPr>
            <w:tcW w:w="2100" w:type="dxa"/>
            <w:tcBorders>
              <w:top w:val="single" w:sz="4" w:space="0" w:color="000000"/>
              <w:left w:val="single" w:sz="4" w:space="0" w:color="000000"/>
              <w:bottom w:val="single" w:sz="4" w:space="0" w:color="000000"/>
              <w:right w:val="single" w:sz="4" w:space="0" w:color="000000"/>
            </w:tcBorders>
            <w:shd w:val="clear" w:color="auto" w:fill="D5E8F0"/>
            <w:tcMar>
              <w:top w:w="60" w:type="dxa"/>
              <w:left w:w="100" w:type="dxa"/>
              <w:bottom w:w="60" w:type="dxa"/>
              <w:right w:w="100" w:type="dxa"/>
            </w:tcMar>
          </w:tcPr>
          <w:p w14:paraId="7368DC31" w14:textId="77777777" w:rsidR="00162EC4" w:rsidRPr="00E11B87" w:rsidRDefault="00162EC4" w:rsidP="00E52D98">
            <w:pPr>
              <w:spacing w:after="80"/>
            </w:pPr>
            <w:r w:rsidRPr="00E11B87">
              <w:rPr>
                <w:rFonts w:eastAsia="Arial"/>
                <w:b/>
                <w:bCs/>
                <w:sz w:val="22"/>
                <w:szCs w:val="22"/>
              </w:rPr>
              <w:t>Institution / Date / Delivery</w:t>
            </w:r>
          </w:p>
        </w:tc>
        <w:tc>
          <w:tcPr>
            <w:tcW w:w="5160" w:type="dxa"/>
            <w:tcBorders>
              <w:top w:val="single" w:sz="4" w:space="0" w:color="000000"/>
              <w:left w:val="single" w:sz="4" w:space="0" w:color="000000"/>
              <w:bottom w:val="single" w:sz="4" w:space="0" w:color="000000"/>
              <w:right w:val="single" w:sz="4" w:space="0" w:color="000000"/>
            </w:tcBorders>
            <w:shd w:val="clear" w:color="auto" w:fill="D5E8F0"/>
            <w:tcMar>
              <w:top w:w="60" w:type="dxa"/>
              <w:left w:w="100" w:type="dxa"/>
              <w:bottom w:w="60" w:type="dxa"/>
              <w:right w:w="100" w:type="dxa"/>
            </w:tcMar>
          </w:tcPr>
          <w:p w14:paraId="18D42F7A" w14:textId="77777777" w:rsidR="00162EC4" w:rsidRPr="00E11B87" w:rsidRDefault="00162EC4" w:rsidP="00E52D98">
            <w:pPr>
              <w:spacing w:after="80"/>
            </w:pPr>
            <w:r w:rsidRPr="00E11B87">
              <w:rPr>
                <w:rFonts w:eastAsia="Arial"/>
                <w:b/>
                <w:bCs/>
                <w:sz w:val="22"/>
                <w:szCs w:val="22"/>
              </w:rPr>
              <w:t>Description</w:t>
            </w:r>
          </w:p>
        </w:tc>
      </w:tr>
      <w:tr w:rsidR="00162EC4" w:rsidRPr="00E11B87" w14:paraId="1FE51960" w14:textId="77777777" w:rsidTr="00E52D98">
        <w:tc>
          <w:tcPr>
            <w:tcW w:w="21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4517387D" w14:textId="77777777" w:rsidR="00162EC4" w:rsidRPr="00E11B87" w:rsidRDefault="00162EC4" w:rsidP="00E52D98">
            <w:pPr>
              <w:spacing w:after="80"/>
            </w:pPr>
            <w:r w:rsidRPr="00E11B87">
              <w:rPr>
                <w:rFonts w:eastAsia="Arial"/>
                <w:sz w:val="22"/>
                <w:szCs w:val="22"/>
              </w:rPr>
              <w:t>Differential Diagnosis of ASD: School Age</w:t>
            </w:r>
          </w:p>
        </w:tc>
        <w:tc>
          <w:tcPr>
            <w:tcW w:w="21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26DEE9F4" w14:textId="77777777" w:rsidR="00162EC4" w:rsidRPr="00E11B87" w:rsidRDefault="00162EC4" w:rsidP="00E52D98">
            <w:pPr>
              <w:spacing w:after="40"/>
            </w:pPr>
            <w:r w:rsidRPr="00E11B87">
              <w:rPr>
                <w:rFonts w:eastAsia="Arial"/>
                <w:b/>
                <w:bCs/>
                <w:sz w:val="22"/>
                <w:szCs w:val="22"/>
              </w:rPr>
              <w:t>Institution: GAIN</w:t>
            </w:r>
          </w:p>
          <w:p w14:paraId="50C2079D" w14:textId="77777777" w:rsidR="00162EC4" w:rsidRPr="00E11B87" w:rsidRDefault="00162EC4" w:rsidP="00E52D98">
            <w:pPr>
              <w:spacing w:after="40"/>
            </w:pPr>
            <w:r w:rsidRPr="00E11B87">
              <w:rPr>
                <w:rFonts w:eastAsia="Arial"/>
                <w:sz w:val="22"/>
                <w:szCs w:val="22"/>
              </w:rPr>
              <w:t>Date: June 5, 2026</w:t>
            </w:r>
          </w:p>
          <w:p w14:paraId="3EAAE0EF" w14:textId="77777777" w:rsidR="00162EC4" w:rsidRPr="00E11B87" w:rsidRDefault="00162EC4" w:rsidP="00E52D98">
            <w:r w:rsidRPr="00E11B87">
              <w:rPr>
                <w:rFonts w:eastAsia="Arial"/>
                <w:sz w:val="22"/>
                <w:szCs w:val="22"/>
              </w:rPr>
              <w:t>Delivery: virtual</w:t>
            </w:r>
          </w:p>
        </w:tc>
        <w:tc>
          <w:tcPr>
            <w:tcW w:w="516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3C8414EE" w14:textId="77777777" w:rsidR="00162EC4" w:rsidRPr="00E11B87" w:rsidRDefault="00162EC4" w:rsidP="00E52D98">
            <w:pPr>
              <w:spacing w:after="80"/>
            </w:pPr>
            <w:r w:rsidRPr="00E11B87">
              <w:rPr>
                <w:rFonts w:eastAsia="Arial"/>
                <w:sz w:val="22"/>
                <w:szCs w:val="22"/>
              </w:rPr>
              <w:t>Understand how social communication abnormalities, restricted and repetitive behaviors, and developmental histories of school-aged children and adolescents with autism spectrum disorder (ASD) may be similar or different compared to those with other neurodevelopmental disorders (e.g., intellectual disability, communication disorders, ADHD) and psychiatric conditions (e.g., mood and anxiety disorders). The workshop will discuss the uses and limitations of currently available ASD assessment tools, including sensitivity and specificity when used in subgroups of children and adolescents with different developmental and behavioral profiles.</w:t>
            </w:r>
          </w:p>
          <w:p w14:paraId="3223BBB7" w14:textId="77777777" w:rsidR="00162EC4" w:rsidRPr="00E11B87" w:rsidRDefault="00162EC4" w:rsidP="00E52D98">
            <w:r w:rsidRPr="00E11B87">
              <w:rPr>
                <w:rFonts w:eastAsia="Arial"/>
                <w:sz w:val="22"/>
                <w:szCs w:val="22"/>
              </w:rPr>
              <w:t>We will present recent research, including studies detailing the use of specific diagnostic instruments in particular populations and how behavioral profiles differ between children with different diagnoses during school age/adolescence. We will also present clinical case examples and video clips to highlight diagnostically differentiating behaviors in this developmental period.</w:t>
            </w:r>
          </w:p>
        </w:tc>
      </w:tr>
      <w:tr w:rsidR="00162EC4" w:rsidRPr="00E11B87" w14:paraId="3AE5E3A4" w14:textId="77777777" w:rsidTr="00E52D98">
        <w:tc>
          <w:tcPr>
            <w:tcW w:w="21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330B2CB3" w14:textId="77777777" w:rsidR="00162EC4" w:rsidRPr="00E11B87" w:rsidRDefault="00162EC4" w:rsidP="00E52D98">
            <w:pPr>
              <w:spacing w:after="80"/>
            </w:pPr>
            <w:r w:rsidRPr="00E11B87">
              <w:rPr>
                <w:rFonts w:eastAsia="Arial"/>
                <w:sz w:val="22"/>
                <w:szCs w:val="22"/>
              </w:rPr>
              <w:t xml:space="preserve">Diagnostic </w:t>
            </w:r>
            <w:r w:rsidRPr="00E11B87">
              <w:rPr>
                <w:rFonts w:eastAsia="Arial"/>
                <w:sz w:val="22"/>
                <w:szCs w:val="22"/>
              </w:rPr>
              <w:lastRenderedPageBreak/>
              <w:t>Assessment of ASD: Best Practice Elements of a Comprehensive Evaluation</w:t>
            </w:r>
          </w:p>
        </w:tc>
        <w:tc>
          <w:tcPr>
            <w:tcW w:w="21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4EBEAB0A" w14:textId="77777777" w:rsidR="00162EC4" w:rsidRPr="00E11B87" w:rsidRDefault="00162EC4" w:rsidP="00E52D98">
            <w:pPr>
              <w:spacing w:after="40"/>
            </w:pPr>
            <w:r w:rsidRPr="00E11B87">
              <w:rPr>
                <w:rFonts w:eastAsia="Arial"/>
                <w:b/>
                <w:bCs/>
                <w:sz w:val="22"/>
                <w:szCs w:val="22"/>
              </w:rPr>
              <w:lastRenderedPageBreak/>
              <w:t>Institution: GAIN</w:t>
            </w:r>
          </w:p>
          <w:p w14:paraId="03B47A93" w14:textId="77777777" w:rsidR="00162EC4" w:rsidRPr="00E11B87" w:rsidRDefault="00162EC4" w:rsidP="00E52D98">
            <w:pPr>
              <w:spacing w:after="40"/>
            </w:pPr>
            <w:r w:rsidRPr="00E11B87">
              <w:rPr>
                <w:rFonts w:eastAsia="Arial"/>
                <w:sz w:val="22"/>
                <w:szCs w:val="22"/>
              </w:rPr>
              <w:lastRenderedPageBreak/>
              <w:t>Date: April 17, 2026</w:t>
            </w:r>
          </w:p>
          <w:p w14:paraId="3DCF0802" w14:textId="77777777" w:rsidR="00162EC4" w:rsidRPr="00E11B87" w:rsidRDefault="00162EC4" w:rsidP="00E52D98">
            <w:r w:rsidRPr="00E11B87">
              <w:rPr>
                <w:rFonts w:eastAsia="Arial"/>
                <w:sz w:val="22"/>
                <w:szCs w:val="22"/>
              </w:rPr>
              <w:t>Delivery: virtual</w:t>
            </w:r>
          </w:p>
        </w:tc>
        <w:tc>
          <w:tcPr>
            <w:tcW w:w="516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4A730DD1" w14:textId="77777777" w:rsidR="00162EC4" w:rsidRPr="00E11B87" w:rsidRDefault="00162EC4" w:rsidP="00E52D98">
            <w:r w:rsidRPr="00E11B87">
              <w:rPr>
                <w:rFonts w:eastAsia="Arial"/>
                <w:sz w:val="22"/>
                <w:szCs w:val="22"/>
              </w:rPr>
              <w:lastRenderedPageBreak/>
              <w:t xml:space="preserve">The purpose of this workshop is to help clinicians </w:t>
            </w:r>
            <w:r w:rsidRPr="00E11B87">
              <w:rPr>
                <w:rFonts w:eastAsia="Arial"/>
                <w:sz w:val="22"/>
                <w:szCs w:val="22"/>
              </w:rPr>
              <w:lastRenderedPageBreak/>
              <w:t xml:space="preserve">understand best practices for diagnostic assessment of autism spectrum disorder (ASD). The workshop will provide an overview of assessment elements that are critical for evaluating DSM-5 ASD criteria, as well as for identifying co-occurring diagnoses and generating meaningful treatment recommendations. We will present recent research </w:t>
            </w:r>
            <w:proofErr w:type="gramStart"/>
            <w:r w:rsidRPr="00E11B87">
              <w:rPr>
                <w:rFonts w:eastAsia="Arial"/>
                <w:sz w:val="22"/>
                <w:szCs w:val="22"/>
              </w:rPr>
              <w:t>about</w:t>
            </w:r>
            <w:proofErr w:type="gramEnd"/>
            <w:r w:rsidRPr="00E11B87">
              <w:rPr>
                <w:rFonts w:eastAsia="Arial"/>
                <w:sz w:val="22"/>
                <w:szCs w:val="22"/>
              </w:rPr>
              <w:t xml:space="preserve"> assessment methods and instruments for individuals with heterogeneous developmental and behavioral profiles.</w:t>
            </w:r>
          </w:p>
        </w:tc>
      </w:tr>
      <w:tr w:rsidR="00162EC4" w:rsidRPr="00E11B87" w14:paraId="09C25D13" w14:textId="77777777" w:rsidTr="00E52D98">
        <w:tc>
          <w:tcPr>
            <w:tcW w:w="21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205AE6D1" w14:textId="77777777" w:rsidR="00162EC4" w:rsidRPr="00E11B87" w:rsidRDefault="00162EC4" w:rsidP="00E52D98">
            <w:pPr>
              <w:spacing w:after="80"/>
            </w:pPr>
            <w:r w:rsidRPr="00E11B87">
              <w:rPr>
                <w:rFonts w:eastAsia="Arial"/>
                <w:sz w:val="22"/>
                <w:szCs w:val="22"/>
              </w:rPr>
              <w:lastRenderedPageBreak/>
              <w:t>Differential Diagnosis of ASD: Diagnosing Females with ASD</w:t>
            </w:r>
          </w:p>
        </w:tc>
        <w:tc>
          <w:tcPr>
            <w:tcW w:w="21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5A55AA67" w14:textId="77777777" w:rsidR="00162EC4" w:rsidRPr="00E11B87" w:rsidRDefault="00162EC4" w:rsidP="00E52D98">
            <w:pPr>
              <w:spacing w:after="40"/>
            </w:pPr>
            <w:r w:rsidRPr="00E11B87">
              <w:rPr>
                <w:rFonts w:eastAsia="Arial"/>
                <w:b/>
                <w:bCs/>
                <w:sz w:val="22"/>
                <w:szCs w:val="22"/>
              </w:rPr>
              <w:t>Institution: GAIN</w:t>
            </w:r>
          </w:p>
          <w:p w14:paraId="23772064" w14:textId="77777777" w:rsidR="00162EC4" w:rsidRPr="00E11B87" w:rsidRDefault="00162EC4" w:rsidP="00E52D98">
            <w:pPr>
              <w:spacing w:after="40"/>
            </w:pPr>
            <w:r w:rsidRPr="00E11B87">
              <w:rPr>
                <w:rFonts w:eastAsia="Arial"/>
                <w:sz w:val="22"/>
                <w:szCs w:val="22"/>
              </w:rPr>
              <w:t>Date: February 20, 2026</w:t>
            </w:r>
          </w:p>
          <w:p w14:paraId="2C22502E" w14:textId="77777777" w:rsidR="00162EC4" w:rsidRPr="00E11B87" w:rsidRDefault="00162EC4" w:rsidP="00E52D98">
            <w:r w:rsidRPr="00E11B87">
              <w:rPr>
                <w:rFonts w:eastAsia="Arial"/>
                <w:sz w:val="22"/>
                <w:szCs w:val="22"/>
              </w:rPr>
              <w:t>Delivery: virtual</w:t>
            </w:r>
          </w:p>
        </w:tc>
        <w:tc>
          <w:tcPr>
            <w:tcW w:w="516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3B6AC2DD" w14:textId="77777777" w:rsidR="00162EC4" w:rsidRPr="00E11B87" w:rsidRDefault="00162EC4" w:rsidP="00E52D98">
            <w:r w:rsidRPr="00E11B87">
              <w:rPr>
                <w:rFonts w:eastAsia="Arial"/>
                <w:sz w:val="22"/>
                <w:szCs w:val="22"/>
              </w:rPr>
              <w:t>The purpose of this workshop is to help clinicians understand the ways in which diagnostic presentations and treatment needs of clients with ASD may be similar or different based on sex. The workshop will discuss the uses and limitations of currently available diagnostic assessment tools, including the extent to which different measures may function differently for males versus females. Recent research about topics relevant to serving autistic girls and women in diagnostic and treatment contexts will be reviewed. We will present peer-reviewed research studies, as well as clinical case examples and video clips.</w:t>
            </w:r>
          </w:p>
        </w:tc>
      </w:tr>
      <w:tr w:rsidR="00162EC4" w:rsidRPr="00E11B87" w14:paraId="35788B3E" w14:textId="77777777" w:rsidTr="00E52D98">
        <w:tc>
          <w:tcPr>
            <w:tcW w:w="21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00794BA4" w14:textId="77777777" w:rsidR="00162EC4" w:rsidRPr="00E11B87" w:rsidRDefault="00162EC4" w:rsidP="00E52D98">
            <w:pPr>
              <w:spacing w:after="80"/>
            </w:pPr>
            <w:r w:rsidRPr="00E11B87">
              <w:rPr>
                <w:rFonts w:eastAsia="Arial"/>
                <w:sz w:val="22"/>
                <w:szCs w:val="22"/>
              </w:rPr>
              <w:t>Acceptance and Commitment Training (ACT) for Caregivers of People with Neurodevelopmental Disabilities – Level Two: Co-Facilitating ACT</w:t>
            </w:r>
          </w:p>
        </w:tc>
        <w:tc>
          <w:tcPr>
            <w:tcW w:w="21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48578CB9" w14:textId="77777777" w:rsidR="00162EC4" w:rsidRPr="00E11B87" w:rsidRDefault="00162EC4" w:rsidP="00E52D98">
            <w:pPr>
              <w:spacing w:after="40"/>
            </w:pPr>
            <w:r w:rsidRPr="00E11B87">
              <w:rPr>
                <w:rFonts w:eastAsia="Arial"/>
                <w:b/>
                <w:bCs/>
                <w:sz w:val="22"/>
                <w:szCs w:val="22"/>
              </w:rPr>
              <w:t>Institution: Centre for Addiction and Mental Health (CAMH)</w:t>
            </w:r>
          </w:p>
          <w:p w14:paraId="61BE6D3F" w14:textId="77777777" w:rsidR="00162EC4" w:rsidRPr="00E11B87" w:rsidRDefault="00162EC4" w:rsidP="00E52D98">
            <w:pPr>
              <w:spacing w:after="40"/>
            </w:pPr>
            <w:r w:rsidRPr="00E11B87">
              <w:rPr>
                <w:rFonts w:eastAsia="Arial"/>
                <w:sz w:val="22"/>
                <w:szCs w:val="22"/>
              </w:rPr>
              <w:t>Date: April–</w:t>
            </w:r>
            <w:proofErr w:type="gramStart"/>
            <w:r w:rsidRPr="00E11B87">
              <w:rPr>
                <w:rFonts w:eastAsia="Arial"/>
                <w:sz w:val="22"/>
                <w:szCs w:val="22"/>
              </w:rPr>
              <w:t>June,</w:t>
            </w:r>
            <w:proofErr w:type="gramEnd"/>
            <w:r w:rsidRPr="00E11B87">
              <w:rPr>
                <w:rFonts w:eastAsia="Arial"/>
                <w:sz w:val="22"/>
                <w:szCs w:val="22"/>
              </w:rPr>
              <w:t xml:space="preserve"> 2023</w:t>
            </w:r>
          </w:p>
          <w:p w14:paraId="6171FF99" w14:textId="77777777" w:rsidR="00162EC4" w:rsidRPr="00E11B87" w:rsidRDefault="00162EC4" w:rsidP="00E52D98">
            <w:r w:rsidRPr="00E11B87">
              <w:rPr>
                <w:rFonts w:eastAsia="Arial"/>
                <w:sz w:val="22"/>
                <w:szCs w:val="22"/>
              </w:rPr>
              <w:t>Delivery: virtual</w:t>
            </w:r>
          </w:p>
        </w:tc>
        <w:tc>
          <w:tcPr>
            <w:tcW w:w="516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6D677821" w14:textId="77777777" w:rsidR="00162EC4" w:rsidRPr="00E11B87" w:rsidRDefault="00162EC4" w:rsidP="00E52D98">
            <w:r w:rsidRPr="00E11B87">
              <w:rPr>
                <w:rFonts w:eastAsia="Arial"/>
                <w:sz w:val="22"/>
                <w:szCs w:val="22"/>
              </w:rPr>
              <w:t xml:space="preserve">Acceptance and Commitment Training (ACT) for Family Caregivers of People with Developmental Disabilities is a manual that guides facilitators through ACT workshops for family caregivers of people with developmental disabilities. It presents activities that promote the well-being of caregivers by increasing their psychological flexibility through mindfulness, acceptance and </w:t>
            </w:r>
            <w:proofErr w:type="gramStart"/>
            <w:r w:rsidRPr="00E11B87">
              <w:rPr>
                <w:rFonts w:eastAsia="Arial"/>
                <w:sz w:val="22"/>
                <w:szCs w:val="22"/>
              </w:rPr>
              <w:t>values</w:t>
            </w:r>
            <w:proofErr w:type="gramEnd"/>
            <w:r w:rsidRPr="00E11B87">
              <w:rPr>
                <w:rFonts w:eastAsia="Arial"/>
                <w:sz w:val="22"/>
                <w:szCs w:val="22"/>
              </w:rPr>
              <w:t>-based processes consistent with the ACT model. With its emphasis on an experiential approach to learning ACT, the manual presents group interventions for both in-person and virtual training.</w:t>
            </w:r>
          </w:p>
        </w:tc>
      </w:tr>
      <w:tr w:rsidR="00162EC4" w:rsidRPr="00E11B87" w14:paraId="2FDE1C1A" w14:textId="77777777" w:rsidTr="00E52D98">
        <w:tc>
          <w:tcPr>
            <w:tcW w:w="21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6C8289BC" w14:textId="77777777" w:rsidR="00162EC4" w:rsidRPr="00E11B87" w:rsidRDefault="00162EC4" w:rsidP="00E52D98">
            <w:pPr>
              <w:spacing w:after="80"/>
            </w:pPr>
            <w:r w:rsidRPr="00E11B87">
              <w:rPr>
                <w:rFonts w:eastAsia="Arial"/>
                <w:sz w:val="22"/>
                <w:szCs w:val="22"/>
              </w:rPr>
              <w:t>Acceptance and Commitment Training (ACT) for Caregivers of People with Neurodevelopmental Disabilities – Level One: Introduction to ACT</w:t>
            </w:r>
          </w:p>
        </w:tc>
        <w:tc>
          <w:tcPr>
            <w:tcW w:w="21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66EAE4AF" w14:textId="77777777" w:rsidR="00162EC4" w:rsidRPr="00E11B87" w:rsidRDefault="00162EC4" w:rsidP="00E52D98">
            <w:pPr>
              <w:spacing w:after="40"/>
            </w:pPr>
            <w:r w:rsidRPr="00E11B87">
              <w:rPr>
                <w:rFonts w:eastAsia="Arial"/>
                <w:b/>
                <w:bCs/>
                <w:sz w:val="22"/>
                <w:szCs w:val="22"/>
              </w:rPr>
              <w:t>Institution: Centre for Addiction and Mental Health (CAMH)</w:t>
            </w:r>
          </w:p>
          <w:p w14:paraId="5C540349" w14:textId="77777777" w:rsidR="00162EC4" w:rsidRPr="00E11B87" w:rsidRDefault="00162EC4" w:rsidP="00E52D98">
            <w:pPr>
              <w:spacing w:after="40"/>
            </w:pPr>
            <w:r w:rsidRPr="00E11B87">
              <w:rPr>
                <w:rFonts w:eastAsia="Arial"/>
                <w:sz w:val="22"/>
                <w:szCs w:val="22"/>
              </w:rPr>
              <w:t>Date: January–</w:t>
            </w:r>
            <w:proofErr w:type="gramStart"/>
            <w:r w:rsidRPr="00E11B87">
              <w:rPr>
                <w:rFonts w:eastAsia="Arial"/>
                <w:sz w:val="22"/>
                <w:szCs w:val="22"/>
              </w:rPr>
              <w:t>March,</w:t>
            </w:r>
            <w:proofErr w:type="gramEnd"/>
            <w:r w:rsidRPr="00E11B87">
              <w:rPr>
                <w:rFonts w:eastAsia="Arial"/>
                <w:sz w:val="22"/>
                <w:szCs w:val="22"/>
              </w:rPr>
              <w:t xml:space="preserve"> 2023</w:t>
            </w:r>
          </w:p>
          <w:p w14:paraId="1E0EEF13" w14:textId="77777777" w:rsidR="00162EC4" w:rsidRPr="00E11B87" w:rsidRDefault="00162EC4" w:rsidP="00E52D98">
            <w:r w:rsidRPr="00E11B87">
              <w:rPr>
                <w:rFonts w:eastAsia="Arial"/>
                <w:sz w:val="22"/>
                <w:szCs w:val="22"/>
              </w:rPr>
              <w:t>Delivery: virtual</w:t>
            </w:r>
          </w:p>
        </w:tc>
        <w:tc>
          <w:tcPr>
            <w:tcW w:w="516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3DF6606D" w14:textId="77777777" w:rsidR="00162EC4" w:rsidRPr="00E11B87" w:rsidRDefault="00162EC4" w:rsidP="00E52D98">
            <w:r w:rsidRPr="00E11B87">
              <w:rPr>
                <w:rFonts w:eastAsia="Arial"/>
                <w:sz w:val="22"/>
                <w:szCs w:val="22"/>
              </w:rPr>
              <w:t xml:space="preserve">Acceptance and Commitment Training (ACT) for Family Caregivers of People with Developmental Disabilities is a manual that guides facilitators through ACT workshops for family caregivers of people with developmental disabilities. It presents activities that promote the well-being of caregivers by increasing their psychological flexibility through mindfulness, acceptance and </w:t>
            </w:r>
            <w:proofErr w:type="gramStart"/>
            <w:r w:rsidRPr="00E11B87">
              <w:rPr>
                <w:rFonts w:eastAsia="Arial"/>
                <w:sz w:val="22"/>
                <w:szCs w:val="22"/>
              </w:rPr>
              <w:t>values</w:t>
            </w:r>
            <w:proofErr w:type="gramEnd"/>
            <w:r w:rsidRPr="00E11B87">
              <w:rPr>
                <w:rFonts w:eastAsia="Arial"/>
                <w:sz w:val="22"/>
                <w:szCs w:val="22"/>
              </w:rPr>
              <w:t>-based processes consistent with the ACT model. With its emphasis on an experiential approach to learning ACT, the manual presents group interventions for both in-person and virtual training.</w:t>
            </w:r>
          </w:p>
        </w:tc>
      </w:tr>
      <w:tr w:rsidR="00162EC4" w:rsidRPr="00E11B87" w14:paraId="518904B1" w14:textId="77777777" w:rsidTr="00E52D98">
        <w:tc>
          <w:tcPr>
            <w:tcW w:w="21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76E8D780" w14:textId="77777777" w:rsidR="00162EC4" w:rsidRPr="00E11B87" w:rsidRDefault="00162EC4" w:rsidP="00E52D98">
            <w:pPr>
              <w:spacing w:after="80"/>
            </w:pPr>
            <w:r w:rsidRPr="00E11B87">
              <w:rPr>
                <w:rFonts w:eastAsia="Arial"/>
                <w:sz w:val="22"/>
                <w:szCs w:val="22"/>
              </w:rPr>
              <w:t xml:space="preserve">Eating on the Spectrum: Accessible ways to support sensory challenges, executive </w:t>
            </w:r>
            <w:r w:rsidRPr="00E11B87">
              <w:rPr>
                <w:rFonts w:eastAsia="Arial"/>
                <w:sz w:val="22"/>
                <w:szCs w:val="22"/>
              </w:rPr>
              <w:lastRenderedPageBreak/>
              <w:t>functioning with neurodiverse adults</w:t>
            </w:r>
          </w:p>
        </w:tc>
        <w:tc>
          <w:tcPr>
            <w:tcW w:w="21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5DA04355" w14:textId="77777777" w:rsidR="00162EC4" w:rsidRPr="00E11B87" w:rsidRDefault="00162EC4" w:rsidP="00E52D98">
            <w:pPr>
              <w:spacing w:after="40"/>
            </w:pPr>
            <w:r w:rsidRPr="00E11B87">
              <w:rPr>
                <w:rFonts w:eastAsia="Arial"/>
                <w:b/>
                <w:bCs/>
                <w:sz w:val="22"/>
                <w:szCs w:val="22"/>
              </w:rPr>
              <w:lastRenderedPageBreak/>
              <w:t>Institution: AIDE Canada</w:t>
            </w:r>
          </w:p>
          <w:p w14:paraId="6843FB34" w14:textId="77777777" w:rsidR="00162EC4" w:rsidRPr="00E11B87" w:rsidRDefault="00162EC4" w:rsidP="00E52D98">
            <w:pPr>
              <w:spacing w:after="40"/>
            </w:pPr>
            <w:r w:rsidRPr="00E11B87">
              <w:rPr>
                <w:rFonts w:eastAsia="Arial"/>
                <w:sz w:val="22"/>
                <w:szCs w:val="22"/>
              </w:rPr>
              <w:t>Date: January 15, 2025</w:t>
            </w:r>
          </w:p>
          <w:p w14:paraId="1308E63D" w14:textId="77777777" w:rsidR="00162EC4" w:rsidRPr="00E11B87" w:rsidRDefault="00162EC4" w:rsidP="00E52D98">
            <w:r w:rsidRPr="00E11B87">
              <w:rPr>
                <w:rFonts w:eastAsia="Arial"/>
                <w:sz w:val="22"/>
                <w:szCs w:val="22"/>
              </w:rPr>
              <w:t>Delivery: virtual</w:t>
            </w:r>
          </w:p>
        </w:tc>
        <w:tc>
          <w:tcPr>
            <w:tcW w:w="516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57757EA9" w14:textId="77777777" w:rsidR="00162EC4" w:rsidRPr="00E11B87" w:rsidRDefault="00162EC4" w:rsidP="00E52D98">
            <w:r w:rsidRPr="00E11B87">
              <w:rPr>
                <w:rFonts w:eastAsia="Arial"/>
                <w:sz w:val="22"/>
                <w:szCs w:val="22"/>
              </w:rPr>
              <w:t xml:space="preserve">Join us for a webinar discussion regarding neurodivergent factors impacting eating challenges: executive functioning, sensory need, interception, thinking styles, social settings, comorbidity, food scarcity. </w:t>
            </w:r>
            <w:proofErr w:type="gramStart"/>
            <w:r w:rsidRPr="00E11B87">
              <w:rPr>
                <w:rFonts w:eastAsia="Arial"/>
                <w:sz w:val="22"/>
                <w:szCs w:val="22"/>
              </w:rPr>
              <w:t>Plus</w:t>
            </w:r>
            <w:proofErr w:type="gramEnd"/>
            <w:r w:rsidRPr="00E11B87">
              <w:rPr>
                <w:rFonts w:eastAsia="Arial"/>
                <w:sz w:val="22"/>
                <w:szCs w:val="22"/>
              </w:rPr>
              <w:t xml:space="preserve"> support tools, putting </w:t>
            </w:r>
            <w:proofErr w:type="gramStart"/>
            <w:r w:rsidRPr="00E11B87">
              <w:rPr>
                <w:rFonts w:eastAsia="Arial"/>
                <w:sz w:val="22"/>
                <w:szCs w:val="22"/>
              </w:rPr>
              <w:t>it</w:t>
            </w:r>
            <w:proofErr w:type="gramEnd"/>
            <w:r w:rsidRPr="00E11B87">
              <w:rPr>
                <w:rFonts w:eastAsia="Arial"/>
                <w:sz w:val="22"/>
                <w:szCs w:val="22"/>
              </w:rPr>
              <w:t xml:space="preserve"> into practice, and </w:t>
            </w:r>
            <w:r w:rsidRPr="00E11B87">
              <w:rPr>
                <w:rFonts w:eastAsia="Arial"/>
                <w:sz w:val="22"/>
                <w:szCs w:val="22"/>
              </w:rPr>
              <w:lastRenderedPageBreak/>
              <w:t>support resources.</w:t>
            </w:r>
          </w:p>
        </w:tc>
      </w:tr>
    </w:tbl>
    <w:p w14:paraId="1085D857" w14:textId="77777777" w:rsidR="00162EC4" w:rsidRPr="00E11B87" w:rsidRDefault="00162EC4" w:rsidP="00162EC4">
      <w:pPr>
        <w:spacing w:after="120"/>
      </w:pPr>
    </w:p>
    <w:p w14:paraId="79C93381" w14:textId="77777777" w:rsidR="00162EC4" w:rsidRPr="00E11B87" w:rsidRDefault="00162EC4" w:rsidP="00162EC4">
      <w:pPr>
        <w:spacing w:before="200" w:after="80"/>
      </w:pPr>
      <w:r w:rsidRPr="00E11B87">
        <w:rPr>
          <w:rFonts w:eastAsia="Arial"/>
          <w:b/>
          <w:bCs/>
        </w:rPr>
        <w:t>Standardized Assessment Tool Training</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0"/>
        <w:gridCol w:w="2100"/>
        <w:gridCol w:w="5160"/>
      </w:tblGrid>
      <w:tr w:rsidR="00162EC4" w:rsidRPr="00E11B87" w14:paraId="0A28D6FD" w14:textId="77777777" w:rsidTr="00E52D98">
        <w:tc>
          <w:tcPr>
            <w:tcW w:w="2100" w:type="dxa"/>
            <w:tcBorders>
              <w:top w:val="single" w:sz="4" w:space="0" w:color="000000"/>
              <w:left w:val="single" w:sz="4" w:space="0" w:color="000000"/>
              <w:bottom w:val="single" w:sz="4" w:space="0" w:color="000000"/>
              <w:right w:val="single" w:sz="4" w:space="0" w:color="000000"/>
            </w:tcBorders>
            <w:shd w:val="clear" w:color="auto" w:fill="D5E8F0"/>
            <w:tcMar>
              <w:top w:w="60" w:type="dxa"/>
              <w:left w:w="100" w:type="dxa"/>
              <w:bottom w:w="60" w:type="dxa"/>
              <w:right w:w="100" w:type="dxa"/>
            </w:tcMar>
          </w:tcPr>
          <w:p w14:paraId="36C9DB04" w14:textId="77777777" w:rsidR="00162EC4" w:rsidRPr="00E11B87" w:rsidRDefault="00162EC4" w:rsidP="00E52D98">
            <w:pPr>
              <w:spacing w:after="80"/>
            </w:pPr>
            <w:r w:rsidRPr="00E11B87">
              <w:rPr>
                <w:rFonts w:eastAsia="Arial"/>
                <w:b/>
                <w:bCs/>
                <w:sz w:val="22"/>
                <w:szCs w:val="22"/>
              </w:rPr>
              <w:t>Training</w:t>
            </w:r>
          </w:p>
        </w:tc>
        <w:tc>
          <w:tcPr>
            <w:tcW w:w="2100" w:type="dxa"/>
            <w:tcBorders>
              <w:top w:val="single" w:sz="4" w:space="0" w:color="000000"/>
              <w:left w:val="single" w:sz="4" w:space="0" w:color="000000"/>
              <w:bottom w:val="single" w:sz="4" w:space="0" w:color="000000"/>
              <w:right w:val="single" w:sz="4" w:space="0" w:color="000000"/>
            </w:tcBorders>
            <w:shd w:val="clear" w:color="auto" w:fill="D5E8F0"/>
            <w:tcMar>
              <w:top w:w="60" w:type="dxa"/>
              <w:left w:w="100" w:type="dxa"/>
              <w:bottom w:w="60" w:type="dxa"/>
              <w:right w:w="100" w:type="dxa"/>
            </w:tcMar>
          </w:tcPr>
          <w:p w14:paraId="78E40BBB" w14:textId="77777777" w:rsidR="00162EC4" w:rsidRPr="00E11B87" w:rsidRDefault="00162EC4" w:rsidP="00E52D98">
            <w:pPr>
              <w:spacing w:after="80"/>
            </w:pPr>
            <w:r w:rsidRPr="00E11B87">
              <w:rPr>
                <w:rFonts w:eastAsia="Arial"/>
                <w:b/>
                <w:bCs/>
                <w:sz w:val="22"/>
                <w:szCs w:val="22"/>
              </w:rPr>
              <w:t>Institution / Date / Delivery</w:t>
            </w:r>
          </w:p>
        </w:tc>
        <w:tc>
          <w:tcPr>
            <w:tcW w:w="5160" w:type="dxa"/>
            <w:tcBorders>
              <w:top w:val="single" w:sz="4" w:space="0" w:color="000000"/>
              <w:left w:val="single" w:sz="4" w:space="0" w:color="000000"/>
              <w:bottom w:val="single" w:sz="4" w:space="0" w:color="000000"/>
              <w:right w:val="single" w:sz="4" w:space="0" w:color="000000"/>
            </w:tcBorders>
            <w:shd w:val="clear" w:color="auto" w:fill="D5E8F0"/>
            <w:tcMar>
              <w:top w:w="60" w:type="dxa"/>
              <w:left w:w="100" w:type="dxa"/>
              <w:bottom w:w="60" w:type="dxa"/>
              <w:right w:w="100" w:type="dxa"/>
            </w:tcMar>
          </w:tcPr>
          <w:p w14:paraId="5FA2F89F" w14:textId="77777777" w:rsidR="00162EC4" w:rsidRPr="00E11B87" w:rsidRDefault="00162EC4" w:rsidP="00E52D98">
            <w:pPr>
              <w:spacing w:after="80"/>
            </w:pPr>
            <w:r w:rsidRPr="00E11B87">
              <w:rPr>
                <w:rFonts w:eastAsia="Arial"/>
                <w:b/>
                <w:bCs/>
                <w:sz w:val="22"/>
                <w:szCs w:val="22"/>
              </w:rPr>
              <w:t>Description</w:t>
            </w:r>
          </w:p>
        </w:tc>
      </w:tr>
      <w:tr w:rsidR="00162EC4" w:rsidRPr="00E11B87" w14:paraId="362E77FE" w14:textId="77777777" w:rsidTr="00E52D98">
        <w:tc>
          <w:tcPr>
            <w:tcW w:w="21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5BCC589D" w14:textId="77777777" w:rsidR="00162EC4" w:rsidRPr="00E11B87" w:rsidRDefault="00162EC4" w:rsidP="00E52D98">
            <w:pPr>
              <w:spacing w:after="80"/>
            </w:pPr>
            <w:r w:rsidRPr="00E11B87">
              <w:rPr>
                <w:rFonts w:eastAsia="Arial"/>
                <w:sz w:val="22"/>
                <w:szCs w:val="22"/>
              </w:rPr>
              <w:t>ADOS-2 Module 2 Calibration Series</w:t>
            </w:r>
          </w:p>
        </w:tc>
        <w:tc>
          <w:tcPr>
            <w:tcW w:w="21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49705B6C" w14:textId="77777777" w:rsidR="00162EC4" w:rsidRPr="00E11B87" w:rsidRDefault="00162EC4" w:rsidP="00E52D98">
            <w:pPr>
              <w:spacing w:after="40"/>
            </w:pPr>
            <w:r w:rsidRPr="00E11B87">
              <w:rPr>
                <w:rFonts w:eastAsia="Arial"/>
                <w:b/>
                <w:bCs/>
                <w:sz w:val="22"/>
                <w:szCs w:val="22"/>
              </w:rPr>
              <w:t>Institution: GAIN</w:t>
            </w:r>
          </w:p>
          <w:p w14:paraId="767016A6" w14:textId="77777777" w:rsidR="00162EC4" w:rsidRPr="00E11B87" w:rsidRDefault="00162EC4" w:rsidP="00E52D98">
            <w:pPr>
              <w:spacing w:after="40"/>
            </w:pPr>
            <w:r w:rsidRPr="00E11B87">
              <w:rPr>
                <w:rFonts w:eastAsia="Arial"/>
                <w:sz w:val="22"/>
                <w:szCs w:val="22"/>
              </w:rPr>
              <w:t>Date: October 30, November 20, December 18, 2026</w:t>
            </w:r>
          </w:p>
          <w:p w14:paraId="4521C508" w14:textId="77777777" w:rsidR="00162EC4" w:rsidRPr="00E11B87" w:rsidRDefault="00162EC4" w:rsidP="00E52D98">
            <w:r w:rsidRPr="00E11B87">
              <w:rPr>
                <w:rFonts w:eastAsia="Arial"/>
                <w:sz w:val="22"/>
                <w:szCs w:val="22"/>
              </w:rPr>
              <w:t>Delivery: virtual</w:t>
            </w:r>
          </w:p>
        </w:tc>
        <w:tc>
          <w:tcPr>
            <w:tcW w:w="516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3B909EF2" w14:textId="77777777" w:rsidR="00162EC4" w:rsidRPr="00E11B87" w:rsidRDefault="00162EC4" w:rsidP="00E52D98">
            <w:r w:rsidRPr="00E11B87">
              <w:rPr>
                <w:rFonts w:eastAsia="Arial"/>
                <w:sz w:val="22"/>
                <w:szCs w:val="22"/>
              </w:rPr>
              <w:t>GAIN is a virtual, live training webinar hosted by preeminent national ADOS-2 trainers. The module series aims to review the ADOS-2 administration and scoring of specific modules in depth. Upon completion of each module series GAIN participants should be able to describe the administration and intent/purpose of the tasks in the module discussed in the webinar, describe the meaning of the specific codes on the module discussed in the webinar, and evaluate their and others’ administration of the ADOS-2 module presented in the webinar.</w:t>
            </w:r>
          </w:p>
        </w:tc>
      </w:tr>
      <w:tr w:rsidR="00162EC4" w:rsidRPr="00E11B87" w14:paraId="04F5DDEC" w14:textId="77777777" w:rsidTr="00E52D98">
        <w:tc>
          <w:tcPr>
            <w:tcW w:w="21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2FBE0917" w14:textId="77777777" w:rsidR="00162EC4" w:rsidRPr="00E11B87" w:rsidRDefault="00162EC4" w:rsidP="00E52D98">
            <w:pPr>
              <w:spacing w:after="80"/>
            </w:pPr>
            <w:r w:rsidRPr="00E11B87">
              <w:rPr>
                <w:rFonts w:eastAsia="Arial"/>
                <w:sz w:val="22"/>
                <w:szCs w:val="22"/>
              </w:rPr>
              <w:t>ADOS-2 Module 3 Calibration Series</w:t>
            </w:r>
          </w:p>
        </w:tc>
        <w:tc>
          <w:tcPr>
            <w:tcW w:w="21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286F8B94" w14:textId="77777777" w:rsidR="00162EC4" w:rsidRPr="00E11B87" w:rsidRDefault="00162EC4" w:rsidP="00E52D98">
            <w:pPr>
              <w:spacing w:after="40"/>
            </w:pPr>
            <w:r w:rsidRPr="00E11B87">
              <w:rPr>
                <w:rFonts w:eastAsia="Arial"/>
                <w:b/>
                <w:bCs/>
                <w:sz w:val="22"/>
                <w:szCs w:val="22"/>
              </w:rPr>
              <w:t>Institution: GAIN</w:t>
            </w:r>
          </w:p>
          <w:p w14:paraId="5A4A6689" w14:textId="77777777" w:rsidR="00162EC4" w:rsidRPr="00E11B87" w:rsidRDefault="00162EC4" w:rsidP="00E52D98">
            <w:pPr>
              <w:spacing w:after="40"/>
            </w:pPr>
            <w:r w:rsidRPr="00E11B87">
              <w:rPr>
                <w:rFonts w:eastAsia="Arial"/>
                <w:sz w:val="22"/>
                <w:szCs w:val="22"/>
              </w:rPr>
              <w:t>Date: July 31, August 28, September 25, 2026</w:t>
            </w:r>
          </w:p>
          <w:p w14:paraId="734C7154" w14:textId="77777777" w:rsidR="00162EC4" w:rsidRPr="00E11B87" w:rsidRDefault="00162EC4" w:rsidP="00E52D98">
            <w:r w:rsidRPr="00E11B87">
              <w:rPr>
                <w:rFonts w:eastAsia="Arial"/>
                <w:sz w:val="22"/>
                <w:szCs w:val="22"/>
              </w:rPr>
              <w:t>Delivery: virtual</w:t>
            </w:r>
          </w:p>
        </w:tc>
        <w:tc>
          <w:tcPr>
            <w:tcW w:w="516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56A4A25E" w14:textId="77777777" w:rsidR="00162EC4" w:rsidRPr="00E11B87" w:rsidRDefault="00162EC4" w:rsidP="00E52D98">
            <w:r w:rsidRPr="00E11B87">
              <w:rPr>
                <w:rFonts w:eastAsia="Arial"/>
                <w:sz w:val="22"/>
                <w:szCs w:val="22"/>
              </w:rPr>
              <w:t>GAIN is a virtual, live training webinar hosted by preeminent national ADOS-2 trainers. The module series aims to review the ADOS-2 administration and scoring of specific modules in depth. Upon completion of each module series GAIN participants should be able to describe the administration and intent/purpose of the tasks in the module discussed in the webinar, describe the meaning of the specific codes on the module discussed in the webinar, and evaluate their and others’ administration of the ADOS-2 module presented in the webinar.</w:t>
            </w:r>
          </w:p>
        </w:tc>
      </w:tr>
      <w:tr w:rsidR="00162EC4" w:rsidRPr="00E11B87" w14:paraId="287ECED2" w14:textId="77777777" w:rsidTr="00E52D98">
        <w:tc>
          <w:tcPr>
            <w:tcW w:w="21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674F5E2E" w14:textId="77777777" w:rsidR="00162EC4" w:rsidRPr="00E11B87" w:rsidRDefault="00162EC4" w:rsidP="00E52D98">
            <w:pPr>
              <w:spacing w:after="80"/>
            </w:pPr>
            <w:r w:rsidRPr="00E11B87">
              <w:rPr>
                <w:rFonts w:eastAsia="Arial"/>
                <w:sz w:val="22"/>
                <w:szCs w:val="22"/>
              </w:rPr>
              <w:t>Autism Diagnostic Interview-Revised (ADI-R) Training</w:t>
            </w:r>
          </w:p>
        </w:tc>
        <w:tc>
          <w:tcPr>
            <w:tcW w:w="21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6ADCF46F" w14:textId="77777777" w:rsidR="00162EC4" w:rsidRPr="00E11B87" w:rsidRDefault="00162EC4" w:rsidP="00E52D98">
            <w:pPr>
              <w:spacing w:after="40"/>
            </w:pPr>
            <w:r w:rsidRPr="00E11B87">
              <w:rPr>
                <w:rFonts w:eastAsia="Arial"/>
                <w:b/>
                <w:bCs/>
                <w:sz w:val="22"/>
                <w:szCs w:val="22"/>
              </w:rPr>
              <w:t>Institution: University of Calgary</w:t>
            </w:r>
          </w:p>
          <w:p w14:paraId="399A2B7A" w14:textId="77777777" w:rsidR="00162EC4" w:rsidRPr="00E11B87" w:rsidRDefault="00162EC4" w:rsidP="00E52D98">
            <w:pPr>
              <w:spacing w:after="40"/>
            </w:pPr>
            <w:r w:rsidRPr="00E11B87">
              <w:rPr>
                <w:rFonts w:eastAsia="Arial"/>
                <w:sz w:val="22"/>
                <w:szCs w:val="22"/>
              </w:rPr>
              <w:t>Date: May 14, 15, 16, 2025</w:t>
            </w:r>
          </w:p>
          <w:p w14:paraId="6A82C98D" w14:textId="77777777" w:rsidR="00162EC4" w:rsidRPr="00E11B87" w:rsidRDefault="00162EC4" w:rsidP="00E52D98">
            <w:r w:rsidRPr="00E11B87">
              <w:rPr>
                <w:rFonts w:eastAsia="Arial"/>
                <w:sz w:val="22"/>
                <w:szCs w:val="22"/>
              </w:rPr>
              <w:t>Delivery: virtual</w:t>
            </w:r>
          </w:p>
        </w:tc>
        <w:tc>
          <w:tcPr>
            <w:tcW w:w="516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367B0515" w14:textId="77777777" w:rsidR="00162EC4" w:rsidRPr="00E11B87" w:rsidRDefault="00162EC4" w:rsidP="00E52D98">
            <w:r w:rsidRPr="00E11B87">
              <w:rPr>
                <w:rFonts w:eastAsia="Arial"/>
                <w:sz w:val="22"/>
                <w:szCs w:val="22"/>
              </w:rPr>
              <w:t>The purpose of the virtual ADI-R Training Series is to provide training to those who are new to the ADI-R. Training will include a general introduction to the ADI-R, administration, and scoring guidelines; reviewing recorded administrations with parents and an overview of coding; and psychometrics and research on the ADI-R, as well as more detailed questions about administration and scoring.</w:t>
            </w:r>
          </w:p>
        </w:tc>
      </w:tr>
      <w:tr w:rsidR="00162EC4" w:rsidRPr="00E11B87" w14:paraId="4F704036" w14:textId="77777777" w:rsidTr="00E52D98">
        <w:tc>
          <w:tcPr>
            <w:tcW w:w="21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23D1201D" w14:textId="77777777" w:rsidR="00162EC4" w:rsidRPr="00E11B87" w:rsidRDefault="00162EC4" w:rsidP="00E52D98">
            <w:pPr>
              <w:spacing w:after="80"/>
            </w:pPr>
            <w:r w:rsidRPr="00E11B87">
              <w:rPr>
                <w:rFonts w:eastAsia="Arial"/>
                <w:sz w:val="22"/>
                <w:szCs w:val="22"/>
              </w:rPr>
              <w:t>Autism Diagnostic Observation Schedule, Second Edition (ADOS-2) Training</w:t>
            </w:r>
          </w:p>
        </w:tc>
        <w:tc>
          <w:tcPr>
            <w:tcW w:w="21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28C9B980" w14:textId="77777777" w:rsidR="00162EC4" w:rsidRPr="00E11B87" w:rsidRDefault="00162EC4" w:rsidP="00E52D98">
            <w:pPr>
              <w:spacing w:after="40"/>
            </w:pPr>
            <w:r w:rsidRPr="00E11B87">
              <w:rPr>
                <w:rFonts w:eastAsia="Arial"/>
                <w:b/>
                <w:bCs/>
                <w:sz w:val="22"/>
                <w:szCs w:val="22"/>
              </w:rPr>
              <w:t>Institution: University of Calgary</w:t>
            </w:r>
          </w:p>
          <w:p w14:paraId="5DDE297B" w14:textId="77777777" w:rsidR="00162EC4" w:rsidRPr="00E11B87" w:rsidRDefault="00162EC4" w:rsidP="00E52D98">
            <w:pPr>
              <w:spacing w:after="40"/>
            </w:pPr>
            <w:r w:rsidRPr="00E11B87">
              <w:rPr>
                <w:rFonts w:eastAsia="Arial"/>
                <w:sz w:val="22"/>
                <w:szCs w:val="22"/>
              </w:rPr>
              <w:t>Date: May 7, 8, 9, 2025</w:t>
            </w:r>
          </w:p>
          <w:p w14:paraId="2EEA468D" w14:textId="77777777" w:rsidR="00162EC4" w:rsidRPr="00E11B87" w:rsidRDefault="00162EC4" w:rsidP="00E52D98">
            <w:r w:rsidRPr="00E11B87">
              <w:rPr>
                <w:rFonts w:eastAsia="Arial"/>
                <w:sz w:val="22"/>
                <w:szCs w:val="22"/>
              </w:rPr>
              <w:t>Delivery: virtual</w:t>
            </w:r>
          </w:p>
        </w:tc>
        <w:tc>
          <w:tcPr>
            <w:tcW w:w="516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6CA15427" w14:textId="77777777" w:rsidR="00162EC4" w:rsidRPr="00E11B87" w:rsidRDefault="00162EC4" w:rsidP="00E52D98">
            <w:pPr>
              <w:spacing w:after="80"/>
            </w:pPr>
            <w:proofErr w:type="gramStart"/>
            <w:r w:rsidRPr="00E11B87">
              <w:rPr>
                <w:rFonts w:eastAsia="Arial"/>
                <w:sz w:val="22"/>
                <w:szCs w:val="22"/>
              </w:rPr>
              <w:t>The ADOS</w:t>
            </w:r>
            <w:proofErr w:type="gramEnd"/>
            <w:r w:rsidRPr="00E11B87">
              <w:rPr>
                <w:rFonts w:eastAsia="Arial"/>
                <w:sz w:val="22"/>
                <w:szCs w:val="22"/>
              </w:rPr>
              <w:t>-2 is an observational assessment used to aid in the assessment and diagnosis of autism spectrum disorders across ages, developmental levels, and language skills.</w:t>
            </w:r>
          </w:p>
          <w:p w14:paraId="04266092" w14:textId="77777777" w:rsidR="00162EC4" w:rsidRPr="00E11B87" w:rsidRDefault="00162EC4" w:rsidP="00E52D98">
            <w:pPr>
              <w:spacing w:after="80"/>
            </w:pPr>
            <w:r w:rsidRPr="00E11B87">
              <w:rPr>
                <w:rFonts w:eastAsia="Arial"/>
                <w:sz w:val="22"/>
                <w:szCs w:val="22"/>
              </w:rPr>
              <w:t xml:space="preserve">Objectives: Learn the differences between clinical and research use of the ADOS-2. Learn how to select the appropriate module for working with different clients. Learn how to administer the tasks within each module. Learn how to code the specific items within each </w:t>
            </w:r>
            <w:r w:rsidRPr="00E11B87">
              <w:rPr>
                <w:rFonts w:eastAsia="Arial"/>
                <w:sz w:val="22"/>
                <w:szCs w:val="22"/>
              </w:rPr>
              <w:lastRenderedPageBreak/>
              <w:t>module. Obtain experience that will support your future administrations with the measure as you work towards independent clinical use.</w:t>
            </w:r>
          </w:p>
          <w:p w14:paraId="4F537304" w14:textId="77777777" w:rsidR="00162EC4" w:rsidRPr="00E11B87" w:rsidRDefault="00162EC4" w:rsidP="00E52D98">
            <w:r w:rsidRPr="00E11B87">
              <w:rPr>
                <w:rFonts w:eastAsia="Arial"/>
                <w:sz w:val="22"/>
                <w:szCs w:val="22"/>
              </w:rPr>
              <w:t xml:space="preserve">Be prepared to watch and score videotaped administrations. Be prepared to discuss </w:t>
            </w:r>
            <w:proofErr w:type="spellStart"/>
            <w:r w:rsidRPr="00E11B87">
              <w:rPr>
                <w:rFonts w:eastAsia="Arial"/>
                <w:sz w:val="22"/>
                <w:szCs w:val="22"/>
              </w:rPr>
              <w:t>behaviours</w:t>
            </w:r>
            <w:proofErr w:type="spellEnd"/>
            <w:r w:rsidRPr="00E11B87">
              <w:rPr>
                <w:rFonts w:eastAsia="Arial"/>
                <w:sz w:val="22"/>
                <w:szCs w:val="22"/>
              </w:rPr>
              <w:t xml:space="preserve"> observed during the demonstration administrations and the coding for each administration with the group.</w:t>
            </w:r>
          </w:p>
        </w:tc>
      </w:tr>
    </w:tbl>
    <w:p w14:paraId="205C36B4" w14:textId="77777777" w:rsidR="00162EC4" w:rsidRPr="00E11B87" w:rsidRDefault="00162EC4" w:rsidP="00162EC4">
      <w:pPr>
        <w:spacing w:after="120"/>
      </w:pPr>
    </w:p>
    <w:p w14:paraId="0CAB5E20" w14:textId="77777777" w:rsidR="00162EC4" w:rsidRPr="00E11B87" w:rsidRDefault="00162EC4" w:rsidP="00162EC4">
      <w:pPr>
        <w:spacing w:before="120" w:after="40"/>
      </w:pPr>
      <w:r w:rsidRPr="00E11B87">
        <w:rPr>
          <w:rFonts w:eastAsia="Arial"/>
          <w:b/>
          <w:bCs/>
          <w:sz w:val="22"/>
          <w:szCs w:val="22"/>
        </w:rPr>
        <w:t>Peer Consults</w:t>
      </w:r>
    </w:p>
    <w:p w14:paraId="2546B716" w14:textId="77777777" w:rsidR="00162EC4" w:rsidRPr="00E11B87" w:rsidRDefault="00162EC4" w:rsidP="00162EC4">
      <w:pPr>
        <w:pStyle w:val="ListParagraph"/>
        <w:widowControl/>
        <w:numPr>
          <w:ilvl w:val="0"/>
          <w:numId w:val="1"/>
        </w:numPr>
        <w:autoSpaceDE/>
        <w:autoSpaceDN/>
        <w:adjustRightInd/>
        <w:spacing w:after="60"/>
      </w:pPr>
      <w:r w:rsidRPr="00E11B87">
        <w:rPr>
          <w:rFonts w:eastAsia="Arial"/>
          <w:sz w:val="22"/>
          <w:szCs w:val="22"/>
        </w:rPr>
        <w:t>Access to bi-weekly peer consult meetings led by [Peer Consultant Name] wherein colleagues can discuss their various difficult cases in a collaborative medium ([Current Workplace])</w:t>
      </w:r>
    </w:p>
    <w:p w14:paraId="24EA8915" w14:textId="77777777" w:rsidR="00162EC4" w:rsidRPr="00E11B87" w:rsidRDefault="00162EC4" w:rsidP="00162EC4">
      <w:pPr>
        <w:spacing w:before="120" w:after="40"/>
      </w:pPr>
      <w:r w:rsidRPr="00E11B87">
        <w:rPr>
          <w:rFonts w:eastAsia="Arial"/>
          <w:b/>
          <w:bCs/>
          <w:sz w:val="22"/>
          <w:szCs w:val="22"/>
        </w:rPr>
        <w:t>Mentorship</w:t>
      </w:r>
    </w:p>
    <w:p w14:paraId="5499A60C" w14:textId="77777777" w:rsidR="00162EC4" w:rsidRPr="00E11B87" w:rsidRDefault="00162EC4" w:rsidP="00162EC4">
      <w:pPr>
        <w:pStyle w:val="ListParagraph"/>
        <w:widowControl/>
        <w:numPr>
          <w:ilvl w:val="0"/>
          <w:numId w:val="1"/>
        </w:numPr>
        <w:autoSpaceDE/>
        <w:autoSpaceDN/>
        <w:adjustRightInd/>
        <w:spacing w:after="60"/>
      </w:pPr>
      <w:r w:rsidRPr="00E11B87">
        <w:rPr>
          <w:rFonts w:eastAsia="Arial"/>
          <w:sz w:val="22"/>
          <w:szCs w:val="22"/>
        </w:rPr>
        <w:t>Mentor: [Mentor Name], Registered Psychologist</w:t>
      </w:r>
    </w:p>
    <w:p w14:paraId="2583F5C6" w14:textId="77777777" w:rsidR="00162EC4" w:rsidRPr="00E11B87" w:rsidRDefault="00162EC4" w:rsidP="00162EC4">
      <w:pPr>
        <w:pStyle w:val="ListParagraph"/>
        <w:widowControl/>
        <w:numPr>
          <w:ilvl w:val="0"/>
          <w:numId w:val="1"/>
        </w:numPr>
        <w:autoSpaceDE/>
        <w:autoSpaceDN/>
        <w:adjustRightInd/>
        <w:spacing w:after="60"/>
      </w:pPr>
      <w:r w:rsidRPr="00E11B87">
        <w:rPr>
          <w:rFonts w:eastAsia="Arial"/>
          <w:sz w:val="22"/>
          <w:szCs w:val="22"/>
        </w:rPr>
        <w:t>Mentorship Structure: virtual scheduled meetings, with access to asynchronous communication as needed.</w:t>
      </w:r>
    </w:p>
    <w:p w14:paraId="5278777C" w14:textId="77777777" w:rsidR="00162EC4" w:rsidRPr="00E11B87" w:rsidRDefault="00162EC4" w:rsidP="00162EC4">
      <w:pPr>
        <w:pStyle w:val="ListParagraph"/>
        <w:widowControl/>
        <w:numPr>
          <w:ilvl w:val="0"/>
          <w:numId w:val="1"/>
        </w:numPr>
        <w:autoSpaceDE/>
        <w:autoSpaceDN/>
        <w:adjustRightInd/>
        <w:spacing w:after="60"/>
      </w:pPr>
      <w:r w:rsidRPr="00E11B87">
        <w:rPr>
          <w:rFonts w:eastAsia="Arial"/>
          <w:sz w:val="22"/>
          <w:szCs w:val="22"/>
        </w:rPr>
        <w:t>Frequency and duration: monthly until [Registrant Name] has completed their required hours to complete their Learning Plan.</w:t>
      </w:r>
    </w:p>
    <w:p w14:paraId="728C9F9E" w14:textId="77777777" w:rsidR="00162EC4" w:rsidRPr="00E11B87" w:rsidRDefault="00162EC4" w:rsidP="00162EC4">
      <w:pPr>
        <w:pStyle w:val="ListParagraph"/>
        <w:widowControl/>
        <w:numPr>
          <w:ilvl w:val="0"/>
          <w:numId w:val="1"/>
        </w:numPr>
        <w:autoSpaceDE/>
        <w:autoSpaceDN/>
        <w:adjustRightInd/>
        <w:spacing w:after="60"/>
      </w:pPr>
      <w:r w:rsidRPr="00E11B87">
        <w:rPr>
          <w:rFonts w:eastAsia="Arial"/>
          <w:sz w:val="22"/>
          <w:szCs w:val="22"/>
        </w:rPr>
        <w:t>Focus Areas: Case discussions, review of session recordings, review of written assessment reports, feedback on psychotherapy techniques. Select readings, activities, and other modes of learning will be assigned each month. Time from monthly mentorship meetings will be allocated to discussing topic-based acquired knowledge and discussion of next steps in the learning plan (as needed). Mentorship will also include discussion of clinical, diagnostic, and ethical issues related to this area of assessment.</w:t>
      </w:r>
    </w:p>
    <w:p w14:paraId="17D46CDB" w14:textId="77777777" w:rsidR="00162EC4" w:rsidRPr="00E11B87" w:rsidRDefault="00162EC4" w:rsidP="00162EC4">
      <w:pPr>
        <w:spacing w:before="280" w:after="100"/>
      </w:pPr>
      <w:r w:rsidRPr="00E11B87">
        <w:rPr>
          <w:rFonts w:eastAsia="Arial"/>
          <w:b/>
          <w:bCs/>
        </w:rPr>
        <w:t>PART 3: VERIFICATION OF ACTIVITIES ATTAINMENT AND EVALUATION OF LEARNING OUTCOMES</w:t>
      </w:r>
    </w:p>
    <w:p w14:paraId="4B60DC28" w14:textId="77777777" w:rsidR="00162EC4" w:rsidRPr="00E11B87" w:rsidRDefault="00162EC4" w:rsidP="00162EC4">
      <w:pPr>
        <w:spacing w:before="200" w:after="80"/>
      </w:pPr>
      <w:r w:rsidRPr="00E11B87">
        <w:rPr>
          <w:rFonts w:eastAsia="Arial"/>
          <w:b/>
          <w:bCs/>
        </w:rPr>
        <w:t>Assessment Methods:</w:t>
      </w:r>
    </w:p>
    <w:p w14:paraId="5DEAD920" w14:textId="77777777" w:rsidR="00162EC4" w:rsidRPr="00E11B87" w:rsidRDefault="00162EC4" w:rsidP="00162EC4">
      <w:pPr>
        <w:pStyle w:val="ListParagraph"/>
        <w:widowControl/>
        <w:numPr>
          <w:ilvl w:val="0"/>
          <w:numId w:val="6"/>
        </w:numPr>
        <w:autoSpaceDE/>
        <w:autoSpaceDN/>
        <w:adjustRightInd/>
        <w:spacing w:after="80"/>
      </w:pPr>
      <w:r w:rsidRPr="00E11B87">
        <w:rPr>
          <w:rFonts w:eastAsia="Arial"/>
          <w:sz w:val="22"/>
          <w:szCs w:val="22"/>
        </w:rPr>
        <w:t>[Mentor Name] will observe a portion of [Registrant Name]'s assessments every 6 months to provide feedback on technique and delivery (e.g., live observation or video recording review). If additional observation is deemed necessary to ensure [Registrant Name] is providing the highest standard of care, [Mentor Name] will increase the number of observations.</w:t>
      </w:r>
    </w:p>
    <w:p w14:paraId="15987E5D" w14:textId="77777777" w:rsidR="00162EC4" w:rsidRPr="00E11B87" w:rsidRDefault="00162EC4" w:rsidP="00162EC4">
      <w:pPr>
        <w:pStyle w:val="ListParagraph"/>
        <w:widowControl/>
        <w:numPr>
          <w:ilvl w:val="0"/>
          <w:numId w:val="6"/>
        </w:numPr>
        <w:autoSpaceDE/>
        <w:autoSpaceDN/>
        <w:adjustRightInd/>
        <w:spacing w:after="80"/>
      </w:pPr>
      <w:r w:rsidRPr="00E11B87">
        <w:rPr>
          <w:rFonts w:eastAsia="Arial"/>
          <w:sz w:val="22"/>
          <w:szCs w:val="22"/>
        </w:rPr>
        <w:t>Consults and discussions: [Mentor Name] and [Registrant Name] will engage in discussions and consultations regarding assessment cases.</w:t>
      </w:r>
    </w:p>
    <w:p w14:paraId="1634722E" w14:textId="77777777" w:rsidR="00162EC4" w:rsidRPr="00E11B87" w:rsidRDefault="00162EC4" w:rsidP="00162EC4">
      <w:pPr>
        <w:pStyle w:val="ListParagraph"/>
        <w:widowControl/>
        <w:numPr>
          <w:ilvl w:val="0"/>
          <w:numId w:val="6"/>
        </w:numPr>
        <w:autoSpaceDE/>
        <w:autoSpaceDN/>
        <w:adjustRightInd/>
        <w:spacing w:after="80"/>
      </w:pPr>
      <w:r w:rsidRPr="00E11B87">
        <w:rPr>
          <w:rFonts w:eastAsia="Arial"/>
          <w:sz w:val="22"/>
          <w:szCs w:val="22"/>
        </w:rPr>
        <w:t xml:space="preserve">Review of assessment reports: [Mentor Name] will review a portion of written reports every 6 months for quality and </w:t>
      </w:r>
      <w:proofErr w:type="gramStart"/>
      <w:r w:rsidRPr="00E11B87">
        <w:rPr>
          <w:rFonts w:eastAsia="Arial"/>
          <w:sz w:val="22"/>
          <w:szCs w:val="22"/>
        </w:rPr>
        <w:t>accuracy, and</w:t>
      </w:r>
      <w:proofErr w:type="gramEnd"/>
      <w:r w:rsidRPr="00E11B87">
        <w:rPr>
          <w:rFonts w:eastAsia="Arial"/>
          <w:sz w:val="22"/>
          <w:szCs w:val="22"/>
        </w:rPr>
        <w:t xml:space="preserve"> will provide feedback to [Registrant Name] to optimize their reports and communication with this population and their families.</w:t>
      </w:r>
    </w:p>
    <w:p w14:paraId="750D119E" w14:textId="77777777" w:rsidR="00162EC4" w:rsidRPr="00E11B87" w:rsidRDefault="00162EC4" w:rsidP="00162EC4">
      <w:pPr>
        <w:pStyle w:val="ListParagraph"/>
        <w:widowControl/>
        <w:numPr>
          <w:ilvl w:val="0"/>
          <w:numId w:val="6"/>
        </w:numPr>
        <w:autoSpaceDE/>
        <w:autoSpaceDN/>
        <w:adjustRightInd/>
        <w:spacing w:after="80"/>
      </w:pPr>
      <w:r w:rsidRPr="00E11B87">
        <w:rPr>
          <w:rFonts w:eastAsia="Arial"/>
          <w:sz w:val="22"/>
          <w:szCs w:val="22"/>
        </w:rPr>
        <w:t>Presentations/Discussions: [Registrant Name] will discuss/present readings and learnings from didactic activities and trainings to [Mentor Name] during mentorship meetings.</w:t>
      </w:r>
    </w:p>
    <w:p w14:paraId="1169E279" w14:textId="77777777" w:rsidR="00162EC4" w:rsidRPr="00E11B87" w:rsidRDefault="00162EC4" w:rsidP="00162EC4">
      <w:pPr>
        <w:pStyle w:val="ListParagraph"/>
        <w:widowControl/>
        <w:numPr>
          <w:ilvl w:val="0"/>
          <w:numId w:val="6"/>
        </w:numPr>
        <w:autoSpaceDE/>
        <w:autoSpaceDN/>
        <w:adjustRightInd/>
        <w:spacing w:after="80"/>
      </w:pPr>
      <w:r w:rsidRPr="00E11B87">
        <w:rPr>
          <w:rFonts w:eastAsia="Arial"/>
          <w:sz w:val="22"/>
          <w:szCs w:val="22"/>
        </w:rPr>
        <w:t>Self-reflection reports on learning experiences: [Registrant Name] will reflect and document their learnings and take-aways from the present learning plan.</w:t>
      </w:r>
    </w:p>
    <w:p w14:paraId="2621EA0A" w14:textId="77777777" w:rsidR="00162EC4" w:rsidRPr="00E11B87" w:rsidRDefault="00162EC4" w:rsidP="00162EC4">
      <w:pPr>
        <w:pStyle w:val="ListParagraph"/>
        <w:widowControl/>
        <w:numPr>
          <w:ilvl w:val="0"/>
          <w:numId w:val="6"/>
        </w:numPr>
        <w:autoSpaceDE/>
        <w:autoSpaceDN/>
        <w:adjustRightInd/>
        <w:spacing w:after="80"/>
      </w:pPr>
      <w:r w:rsidRPr="00E11B87">
        <w:rPr>
          <w:rFonts w:eastAsia="Arial"/>
          <w:sz w:val="22"/>
          <w:szCs w:val="22"/>
        </w:rPr>
        <w:t>Documentation of completed training and mentored hours.</w:t>
      </w:r>
    </w:p>
    <w:p w14:paraId="7E1C504E" w14:textId="77777777" w:rsidR="00162EC4" w:rsidRPr="00E11B87" w:rsidRDefault="00162EC4" w:rsidP="00162EC4">
      <w:pPr>
        <w:spacing w:after="120"/>
      </w:pPr>
    </w:p>
    <w:tbl>
      <w:tblPr>
        <w:tblW w:w="936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Look w:val="04A0" w:firstRow="1" w:lastRow="0" w:firstColumn="1" w:lastColumn="0" w:noHBand="0" w:noVBand="1"/>
      </w:tblPr>
      <w:tblGrid>
        <w:gridCol w:w="4680"/>
        <w:gridCol w:w="4680"/>
      </w:tblGrid>
      <w:tr w:rsidR="00162EC4" w:rsidRPr="00E11B87" w14:paraId="7E5B80D7" w14:textId="77777777" w:rsidTr="00E52D98">
        <w:tc>
          <w:tcPr>
            <w:tcW w:w="4680" w:type="dxa"/>
            <w:tcBorders>
              <w:top w:val="none" w:sz="0" w:space="0" w:color="FFFFFF"/>
              <w:left w:val="none" w:sz="0" w:space="0" w:color="FFFFFF"/>
              <w:bottom w:val="none" w:sz="0" w:space="0" w:color="FFFFFF"/>
              <w:right w:val="none" w:sz="0" w:space="0" w:color="FFFFFF"/>
            </w:tcBorders>
            <w:tcMar>
              <w:top w:w="80" w:type="dxa"/>
              <w:left w:w="0" w:type="dxa"/>
              <w:bottom w:w="40" w:type="dxa"/>
              <w:right w:w="0" w:type="dxa"/>
            </w:tcMar>
            <w:vAlign w:val="bottom"/>
          </w:tcPr>
          <w:p w14:paraId="1F41B5E7" w14:textId="77777777" w:rsidR="00162EC4" w:rsidRPr="00E11B87" w:rsidRDefault="00162EC4" w:rsidP="00E52D98">
            <w:pPr>
              <w:spacing w:before="280"/>
            </w:pPr>
          </w:p>
          <w:p w14:paraId="36EC123F" w14:textId="77777777" w:rsidR="00162EC4" w:rsidRPr="00E11B87" w:rsidRDefault="00162EC4" w:rsidP="00E52D98">
            <w:r w:rsidRPr="00E11B87">
              <w:rPr>
                <w:rFonts w:eastAsia="Arial"/>
                <w:sz w:val="22"/>
                <w:szCs w:val="22"/>
              </w:rPr>
              <w:t>_________________________</w:t>
            </w:r>
          </w:p>
          <w:p w14:paraId="1984BEA0" w14:textId="77777777" w:rsidR="00162EC4" w:rsidRPr="00E11B87" w:rsidRDefault="00162EC4" w:rsidP="00E52D98">
            <w:r w:rsidRPr="00E11B87">
              <w:rPr>
                <w:rFonts w:eastAsia="Arial"/>
                <w:sz w:val="22"/>
                <w:szCs w:val="22"/>
              </w:rPr>
              <w:lastRenderedPageBreak/>
              <w:t>[Registrant Name], [Degree]</w:t>
            </w:r>
          </w:p>
          <w:p w14:paraId="1491BB65" w14:textId="77777777" w:rsidR="00162EC4" w:rsidRPr="00E11B87" w:rsidRDefault="00162EC4" w:rsidP="00E52D98">
            <w:r w:rsidRPr="00E11B87">
              <w:rPr>
                <w:rFonts w:eastAsia="Arial"/>
                <w:sz w:val="22"/>
                <w:szCs w:val="22"/>
              </w:rPr>
              <w:t>Psychologist (</w:t>
            </w:r>
            <w:r>
              <w:rPr>
                <w:rFonts w:eastAsia="Arial"/>
                <w:sz w:val="22"/>
                <w:szCs w:val="22"/>
              </w:rPr>
              <w:t>Candidate Register</w:t>
            </w:r>
            <w:r w:rsidRPr="00E11B87">
              <w:rPr>
                <w:rFonts w:eastAsia="Arial"/>
                <w:sz w:val="22"/>
                <w:szCs w:val="22"/>
              </w:rPr>
              <w:t>)</w:t>
            </w:r>
          </w:p>
        </w:tc>
        <w:tc>
          <w:tcPr>
            <w:tcW w:w="4680" w:type="dxa"/>
            <w:tcBorders>
              <w:top w:val="none" w:sz="0" w:space="0" w:color="FFFFFF"/>
              <w:left w:val="none" w:sz="0" w:space="0" w:color="FFFFFF"/>
              <w:bottom w:val="none" w:sz="0" w:space="0" w:color="FFFFFF"/>
              <w:right w:val="none" w:sz="0" w:space="0" w:color="FFFFFF"/>
            </w:tcBorders>
            <w:tcMar>
              <w:top w:w="80" w:type="dxa"/>
              <w:left w:w="0" w:type="dxa"/>
              <w:bottom w:w="40" w:type="dxa"/>
              <w:right w:w="0" w:type="dxa"/>
            </w:tcMar>
            <w:vAlign w:val="bottom"/>
          </w:tcPr>
          <w:p w14:paraId="35CEDF2B" w14:textId="77777777" w:rsidR="00162EC4" w:rsidRPr="00E11B87" w:rsidRDefault="00162EC4" w:rsidP="00E52D98">
            <w:pPr>
              <w:spacing w:before="280"/>
            </w:pPr>
          </w:p>
          <w:p w14:paraId="5C54476A" w14:textId="77777777" w:rsidR="00162EC4" w:rsidRPr="00E11B87" w:rsidRDefault="00162EC4" w:rsidP="00E52D98">
            <w:r w:rsidRPr="00E11B87">
              <w:rPr>
                <w:rFonts w:eastAsia="Arial"/>
                <w:sz w:val="22"/>
                <w:szCs w:val="22"/>
              </w:rPr>
              <w:t>_________________________</w:t>
            </w:r>
          </w:p>
          <w:p w14:paraId="2844A2B3" w14:textId="77777777" w:rsidR="00162EC4" w:rsidRPr="00E11B87" w:rsidRDefault="00162EC4" w:rsidP="00E52D98">
            <w:r w:rsidRPr="00E11B87">
              <w:rPr>
                <w:rFonts w:eastAsia="Arial"/>
                <w:sz w:val="22"/>
                <w:szCs w:val="22"/>
              </w:rPr>
              <w:lastRenderedPageBreak/>
              <w:t>[Date]</w:t>
            </w:r>
          </w:p>
          <w:p w14:paraId="6C2263CC" w14:textId="77777777" w:rsidR="00162EC4" w:rsidRPr="00E11B87" w:rsidRDefault="00162EC4" w:rsidP="00E52D98">
            <w:r w:rsidRPr="00E11B87">
              <w:rPr>
                <w:rFonts w:eastAsia="Arial"/>
                <w:sz w:val="22"/>
                <w:szCs w:val="22"/>
              </w:rPr>
              <w:t>Date of signature</w:t>
            </w:r>
          </w:p>
        </w:tc>
      </w:tr>
    </w:tbl>
    <w:p w14:paraId="176AC280" w14:textId="77777777" w:rsidR="00162EC4" w:rsidRPr="00E11B87" w:rsidRDefault="00162EC4" w:rsidP="00162EC4">
      <w:pPr>
        <w:spacing w:after="120"/>
      </w:pPr>
    </w:p>
    <w:tbl>
      <w:tblPr>
        <w:tblW w:w="936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Look w:val="04A0" w:firstRow="1" w:lastRow="0" w:firstColumn="1" w:lastColumn="0" w:noHBand="0" w:noVBand="1"/>
      </w:tblPr>
      <w:tblGrid>
        <w:gridCol w:w="4680"/>
        <w:gridCol w:w="4680"/>
      </w:tblGrid>
      <w:tr w:rsidR="00162EC4" w:rsidRPr="00E11B87" w14:paraId="4A52D535" w14:textId="77777777" w:rsidTr="00E52D98">
        <w:tc>
          <w:tcPr>
            <w:tcW w:w="4680" w:type="dxa"/>
            <w:tcBorders>
              <w:top w:val="none" w:sz="0" w:space="0" w:color="FFFFFF"/>
              <w:left w:val="none" w:sz="0" w:space="0" w:color="FFFFFF"/>
              <w:bottom w:val="none" w:sz="0" w:space="0" w:color="FFFFFF"/>
              <w:right w:val="none" w:sz="0" w:space="0" w:color="FFFFFF"/>
            </w:tcBorders>
            <w:tcMar>
              <w:top w:w="80" w:type="dxa"/>
              <w:left w:w="0" w:type="dxa"/>
              <w:bottom w:w="40" w:type="dxa"/>
              <w:right w:w="0" w:type="dxa"/>
            </w:tcMar>
            <w:vAlign w:val="bottom"/>
          </w:tcPr>
          <w:p w14:paraId="75B46EDB" w14:textId="77777777" w:rsidR="00162EC4" w:rsidRPr="00E11B87" w:rsidRDefault="00162EC4" w:rsidP="00E52D98">
            <w:pPr>
              <w:spacing w:before="280"/>
            </w:pPr>
          </w:p>
          <w:p w14:paraId="260DB6E7" w14:textId="77777777" w:rsidR="00162EC4" w:rsidRPr="00E11B87" w:rsidRDefault="00162EC4" w:rsidP="00E52D98">
            <w:r w:rsidRPr="00E11B87">
              <w:rPr>
                <w:rFonts w:eastAsia="Arial"/>
                <w:sz w:val="22"/>
                <w:szCs w:val="22"/>
              </w:rPr>
              <w:t>_________________________</w:t>
            </w:r>
          </w:p>
          <w:p w14:paraId="772E92C2" w14:textId="77777777" w:rsidR="00162EC4" w:rsidRPr="00E11B87" w:rsidRDefault="00162EC4" w:rsidP="00E52D98">
            <w:r w:rsidRPr="00E11B87">
              <w:rPr>
                <w:rFonts w:eastAsia="Arial"/>
                <w:sz w:val="22"/>
                <w:szCs w:val="22"/>
              </w:rPr>
              <w:t>[Supervisor Name], [Degree]</w:t>
            </w:r>
          </w:p>
          <w:p w14:paraId="50C10A52" w14:textId="77777777" w:rsidR="00162EC4" w:rsidRPr="00E11B87" w:rsidRDefault="00162EC4" w:rsidP="00E52D98">
            <w:r w:rsidRPr="00E11B87">
              <w:rPr>
                <w:rFonts w:eastAsia="Arial"/>
                <w:sz w:val="22"/>
                <w:szCs w:val="22"/>
              </w:rPr>
              <w:t>Registered Psychologist</w:t>
            </w:r>
          </w:p>
          <w:p w14:paraId="18B5D0B8" w14:textId="77777777" w:rsidR="00162EC4" w:rsidRPr="00E11B87" w:rsidRDefault="00162EC4" w:rsidP="00E52D98">
            <w:r w:rsidRPr="00E11B87">
              <w:rPr>
                <w:rFonts w:eastAsia="Arial"/>
                <w:sz w:val="22"/>
                <w:szCs w:val="22"/>
              </w:rPr>
              <w:t>Current NSRP Supervisor</w:t>
            </w:r>
          </w:p>
        </w:tc>
        <w:tc>
          <w:tcPr>
            <w:tcW w:w="4680" w:type="dxa"/>
            <w:tcBorders>
              <w:top w:val="none" w:sz="0" w:space="0" w:color="FFFFFF"/>
              <w:left w:val="none" w:sz="0" w:space="0" w:color="FFFFFF"/>
              <w:bottom w:val="none" w:sz="0" w:space="0" w:color="FFFFFF"/>
              <w:right w:val="none" w:sz="0" w:space="0" w:color="FFFFFF"/>
            </w:tcBorders>
            <w:tcMar>
              <w:top w:w="80" w:type="dxa"/>
              <w:left w:w="0" w:type="dxa"/>
              <w:bottom w:w="40" w:type="dxa"/>
              <w:right w:w="0" w:type="dxa"/>
            </w:tcMar>
            <w:vAlign w:val="bottom"/>
          </w:tcPr>
          <w:p w14:paraId="1214F006" w14:textId="77777777" w:rsidR="00162EC4" w:rsidRPr="00E11B87" w:rsidRDefault="00162EC4" w:rsidP="00E52D98">
            <w:pPr>
              <w:spacing w:before="280"/>
            </w:pPr>
          </w:p>
          <w:p w14:paraId="4848CD1A" w14:textId="77777777" w:rsidR="00162EC4" w:rsidRPr="00E11B87" w:rsidRDefault="00162EC4" w:rsidP="00E52D98">
            <w:r w:rsidRPr="00E11B87">
              <w:rPr>
                <w:rFonts w:eastAsia="Arial"/>
                <w:sz w:val="22"/>
                <w:szCs w:val="22"/>
              </w:rPr>
              <w:t>_________________________</w:t>
            </w:r>
          </w:p>
          <w:p w14:paraId="2BF13DC1" w14:textId="77777777" w:rsidR="00162EC4" w:rsidRPr="00E11B87" w:rsidRDefault="00162EC4" w:rsidP="00E52D98">
            <w:r w:rsidRPr="00E11B87">
              <w:rPr>
                <w:rFonts w:eastAsia="Arial"/>
                <w:sz w:val="22"/>
                <w:szCs w:val="22"/>
              </w:rPr>
              <w:t>[Date]</w:t>
            </w:r>
          </w:p>
          <w:p w14:paraId="60DAF0C0" w14:textId="77777777" w:rsidR="00162EC4" w:rsidRPr="00E11B87" w:rsidRDefault="00162EC4" w:rsidP="00E52D98">
            <w:r w:rsidRPr="00E11B87">
              <w:rPr>
                <w:rFonts w:eastAsia="Arial"/>
                <w:sz w:val="22"/>
                <w:szCs w:val="22"/>
              </w:rPr>
              <w:t>Date of signature</w:t>
            </w:r>
          </w:p>
        </w:tc>
      </w:tr>
    </w:tbl>
    <w:p w14:paraId="66CA3BD3" w14:textId="77777777" w:rsidR="00162EC4" w:rsidRPr="00E11B87" w:rsidRDefault="00162EC4" w:rsidP="00162EC4">
      <w:pPr>
        <w:spacing w:after="120"/>
      </w:pPr>
    </w:p>
    <w:tbl>
      <w:tblPr>
        <w:tblW w:w="936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Look w:val="04A0" w:firstRow="1" w:lastRow="0" w:firstColumn="1" w:lastColumn="0" w:noHBand="0" w:noVBand="1"/>
      </w:tblPr>
      <w:tblGrid>
        <w:gridCol w:w="4680"/>
        <w:gridCol w:w="4680"/>
      </w:tblGrid>
      <w:tr w:rsidR="00162EC4" w:rsidRPr="00E11B87" w14:paraId="35EBC899" w14:textId="77777777" w:rsidTr="00E52D98">
        <w:tc>
          <w:tcPr>
            <w:tcW w:w="4680" w:type="dxa"/>
            <w:tcBorders>
              <w:top w:val="none" w:sz="0" w:space="0" w:color="FFFFFF"/>
              <w:left w:val="none" w:sz="0" w:space="0" w:color="FFFFFF"/>
              <w:bottom w:val="none" w:sz="0" w:space="0" w:color="FFFFFF"/>
              <w:right w:val="none" w:sz="0" w:space="0" w:color="FFFFFF"/>
            </w:tcBorders>
            <w:tcMar>
              <w:top w:w="80" w:type="dxa"/>
              <w:left w:w="0" w:type="dxa"/>
              <w:bottom w:w="40" w:type="dxa"/>
              <w:right w:w="0" w:type="dxa"/>
            </w:tcMar>
            <w:vAlign w:val="bottom"/>
          </w:tcPr>
          <w:p w14:paraId="77660B3B" w14:textId="77777777" w:rsidR="00162EC4" w:rsidRPr="00E11B87" w:rsidRDefault="00162EC4" w:rsidP="00E52D98">
            <w:pPr>
              <w:spacing w:before="280"/>
            </w:pPr>
          </w:p>
          <w:p w14:paraId="20C9C0C2" w14:textId="77777777" w:rsidR="00162EC4" w:rsidRPr="00E11B87" w:rsidRDefault="00162EC4" w:rsidP="00E52D98">
            <w:r w:rsidRPr="00E11B87">
              <w:rPr>
                <w:rFonts w:eastAsia="Arial"/>
                <w:sz w:val="22"/>
                <w:szCs w:val="22"/>
              </w:rPr>
              <w:t>_________________________</w:t>
            </w:r>
          </w:p>
          <w:p w14:paraId="76F4A2B9" w14:textId="77777777" w:rsidR="00162EC4" w:rsidRPr="00E11B87" w:rsidRDefault="00162EC4" w:rsidP="00E52D98">
            <w:r w:rsidRPr="00E11B87">
              <w:rPr>
                <w:rFonts w:eastAsia="Arial"/>
                <w:sz w:val="22"/>
                <w:szCs w:val="22"/>
              </w:rPr>
              <w:t>[Mentor Name], [Degree]</w:t>
            </w:r>
          </w:p>
          <w:p w14:paraId="221381A7" w14:textId="77777777" w:rsidR="00162EC4" w:rsidRPr="00E11B87" w:rsidRDefault="00162EC4" w:rsidP="00E52D98">
            <w:r w:rsidRPr="00E11B87">
              <w:rPr>
                <w:rFonts w:eastAsia="Arial"/>
                <w:sz w:val="22"/>
                <w:szCs w:val="22"/>
              </w:rPr>
              <w:t>Registered Psychologist</w:t>
            </w:r>
          </w:p>
          <w:p w14:paraId="6161B39D" w14:textId="77777777" w:rsidR="00162EC4" w:rsidRPr="00E11B87" w:rsidRDefault="00162EC4" w:rsidP="00E52D98">
            <w:r w:rsidRPr="00E11B87">
              <w:rPr>
                <w:rFonts w:eastAsia="Arial"/>
                <w:sz w:val="22"/>
                <w:szCs w:val="22"/>
              </w:rPr>
              <w:t>Proposed Mentor of Learning Plan</w:t>
            </w:r>
          </w:p>
        </w:tc>
        <w:tc>
          <w:tcPr>
            <w:tcW w:w="4680" w:type="dxa"/>
            <w:tcBorders>
              <w:top w:val="none" w:sz="0" w:space="0" w:color="FFFFFF"/>
              <w:left w:val="none" w:sz="0" w:space="0" w:color="FFFFFF"/>
              <w:bottom w:val="none" w:sz="0" w:space="0" w:color="FFFFFF"/>
              <w:right w:val="none" w:sz="0" w:space="0" w:color="FFFFFF"/>
            </w:tcBorders>
            <w:tcMar>
              <w:top w:w="80" w:type="dxa"/>
              <w:left w:w="0" w:type="dxa"/>
              <w:bottom w:w="40" w:type="dxa"/>
              <w:right w:w="0" w:type="dxa"/>
            </w:tcMar>
            <w:vAlign w:val="bottom"/>
          </w:tcPr>
          <w:p w14:paraId="7C3486F7" w14:textId="77777777" w:rsidR="00162EC4" w:rsidRPr="00E11B87" w:rsidRDefault="00162EC4" w:rsidP="00E52D98">
            <w:pPr>
              <w:spacing w:before="280"/>
            </w:pPr>
          </w:p>
          <w:p w14:paraId="062AB861" w14:textId="77777777" w:rsidR="00162EC4" w:rsidRPr="00E11B87" w:rsidRDefault="00162EC4" w:rsidP="00E52D98">
            <w:r w:rsidRPr="00E11B87">
              <w:rPr>
                <w:rFonts w:eastAsia="Arial"/>
                <w:sz w:val="22"/>
                <w:szCs w:val="22"/>
              </w:rPr>
              <w:t>_________________________</w:t>
            </w:r>
          </w:p>
          <w:p w14:paraId="2FF02473" w14:textId="77777777" w:rsidR="00162EC4" w:rsidRPr="00E11B87" w:rsidRDefault="00162EC4" w:rsidP="00E52D98">
            <w:r w:rsidRPr="00E11B87">
              <w:rPr>
                <w:rFonts w:eastAsia="Arial"/>
                <w:sz w:val="22"/>
                <w:szCs w:val="22"/>
              </w:rPr>
              <w:t>[Date]</w:t>
            </w:r>
          </w:p>
          <w:p w14:paraId="2AB326FF" w14:textId="77777777" w:rsidR="00162EC4" w:rsidRPr="00E11B87" w:rsidRDefault="00162EC4" w:rsidP="00E52D98">
            <w:r w:rsidRPr="00E11B87">
              <w:rPr>
                <w:rFonts w:eastAsia="Arial"/>
                <w:sz w:val="22"/>
                <w:szCs w:val="22"/>
              </w:rPr>
              <w:t>Date of signature</w:t>
            </w:r>
          </w:p>
        </w:tc>
      </w:tr>
    </w:tbl>
    <w:p w14:paraId="317B65C2" w14:textId="77777777" w:rsidR="00162EC4" w:rsidRDefault="00162EC4" w:rsidP="00162EC4"/>
    <w:p w14:paraId="07898502" w14:textId="77777777" w:rsidR="00EA7657" w:rsidRPr="00162EC4" w:rsidRDefault="00EA7657"/>
    <w:sectPr w:rsidR="00EA7657" w:rsidRPr="00162EC4" w:rsidSect="00162EC4">
      <w:pgSz w:w="12240" w:h="15840"/>
      <w:pgMar w:top="1350" w:right="1440" w:bottom="1559" w:left="1440" w:header="1350" w:footer="126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A02A3"/>
    <w:multiLevelType w:val="hybridMultilevel"/>
    <w:tmpl w:val="B59E15F6"/>
    <w:lvl w:ilvl="0" w:tplc="F81E3A64">
      <w:start w:val="1"/>
      <w:numFmt w:val="decimal"/>
      <w:lvlText w:val="%1."/>
      <w:lvlJc w:val="left"/>
      <w:pPr>
        <w:ind w:left="720" w:hanging="360"/>
      </w:pPr>
    </w:lvl>
    <w:lvl w:ilvl="1" w:tplc="61DA8328">
      <w:numFmt w:val="decimal"/>
      <w:lvlText w:val=""/>
      <w:lvlJc w:val="left"/>
    </w:lvl>
    <w:lvl w:ilvl="2" w:tplc="3E5EE9D2">
      <w:numFmt w:val="decimal"/>
      <w:lvlText w:val=""/>
      <w:lvlJc w:val="left"/>
    </w:lvl>
    <w:lvl w:ilvl="3" w:tplc="A8F41A52">
      <w:numFmt w:val="decimal"/>
      <w:lvlText w:val=""/>
      <w:lvlJc w:val="left"/>
    </w:lvl>
    <w:lvl w:ilvl="4" w:tplc="1D06D45E">
      <w:numFmt w:val="decimal"/>
      <w:lvlText w:val=""/>
      <w:lvlJc w:val="left"/>
    </w:lvl>
    <w:lvl w:ilvl="5" w:tplc="ACF48BE6">
      <w:numFmt w:val="decimal"/>
      <w:lvlText w:val=""/>
      <w:lvlJc w:val="left"/>
    </w:lvl>
    <w:lvl w:ilvl="6" w:tplc="74229B7A">
      <w:numFmt w:val="decimal"/>
      <w:lvlText w:val=""/>
      <w:lvlJc w:val="left"/>
    </w:lvl>
    <w:lvl w:ilvl="7" w:tplc="151053EA">
      <w:numFmt w:val="decimal"/>
      <w:lvlText w:val=""/>
      <w:lvlJc w:val="left"/>
    </w:lvl>
    <w:lvl w:ilvl="8" w:tplc="AECE9D94">
      <w:numFmt w:val="decimal"/>
      <w:lvlText w:val=""/>
      <w:lvlJc w:val="left"/>
    </w:lvl>
  </w:abstractNum>
  <w:abstractNum w:abstractNumId="1" w15:restartNumberingAfterBreak="0">
    <w:nsid w:val="0E975EDE"/>
    <w:multiLevelType w:val="hybridMultilevel"/>
    <w:tmpl w:val="65B06BCE"/>
    <w:lvl w:ilvl="0" w:tplc="33D4D9B0">
      <w:start w:val="1"/>
      <w:numFmt w:val="decimal"/>
      <w:lvlText w:val="%1."/>
      <w:lvlJc w:val="left"/>
      <w:pPr>
        <w:ind w:left="720" w:hanging="360"/>
      </w:pPr>
    </w:lvl>
    <w:lvl w:ilvl="1" w:tplc="E41A5F64">
      <w:numFmt w:val="decimal"/>
      <w:lvlText w:val=""/>
      <w:lvlJc w:val="left"/>
    </w:lvl>
    <w:lvl w:ilvl="2" w:tplc="FE2EDDAA">
      <w:numFmt w:val="decimal"/>
      <w:lvlText w:val=""/>
      <w:lvlJc w:val="left"/>
    </w:lvl>
    <w:lvl w:ilvl="3" w:tplc="85B05574">
      <w:numFmt w:val="decimal"/>
      <w:lvlText w:val=""/>
      <w:lvlJc w:val="left"/>
    </w:lvl>
    <w:lvl w:ilvl="4" w:tplc="93269E8C">
      <w:numFmt w:val="decimal"/>
      <w:lvlText w:val=""/>
      <w:lvlJc w:val="left"/>
    </w:lvl>
    <w:lvl w:ilvl="5" w:tplc="0D8C0890">
      <w:numFmt w:val="decimal"/>
      <w:lvlText w:val=""/>
      <w:lvlJc w:val="left"/>
    </w:lvl>
    <w:lvl w:ilvl="6" w:tplc="F8B84542">
      <w:numFmt w:val="decimal"/>
      <w:lvlText w:val=""/>
      <w:lvlJc w:val="left"/>
    </w:lvl>
    <w:lvl w:ilvl="7" w:tplc="64908162">
      <w:numFmt w:val="decimal"/>
      <w:lvlText w:val=""/>
      <w:lvlJc w:val="left"/>
    </w:lvl>
    <w:lvl w:ilvl="8" w:tplc="FD3A3108">
      <w:numFmt w:val="decimal"/>
      <w:lvlText w:val=""/>
      <w:lvlJc w:val="left"/>
    </w:lvl>
  </w:abstractNum>
  <w:abstractNum w:abstractNumId="2" w15:restartNumberingAfterBreak="0">
    <w:nsid w:val="1744405C"/>
    <w:multiLevelType w:val="hybridMultilevel"/>
    <w:tmpl w:val="96D4B948"/>
    <w:lvl w:ilvl="0" w:tplc="B95CB45E">
      <w:start w:val="1"/>
      <w:numFmt w:val="bullet"/>
      <w:lvlText w:val="•"/>
      <w:lvlJc w:val="left"/>
      <w:pPr>
        <w:ind w:left="720" w:hanging="360"/>
      </w:pPr>
    </w:lvl>
    <w:lvl w:ilvl="1" w:tplc="2D743CBA">
      <w:start w:val="1"/>
      <w:numFmt w:val="bullet"/>
      <w:lvlText w:val="o"/>
      <w:lvlJc w:val="left"/>
      <w:pPr>
        <w:ind w:left="1080" w:hanging="360"/>
      </w:pPr>
    </w:lvl>
    <w:lvl w:ilvl="2" w:tplc="10C46DDE">
      <w:numFmt w:val="decimal"/>
      <w:lvlText w:val=""/>
      <w:lvlJc w:val="left"/>
    </w:lvl>
    <w:lvl w:ilvl="3" w:tplc="7CE04156">
      <w:numFmt w:val="decimal"/>
      <w:lvlText w:val=""/>
      <w:lvlJc w:val="left"/>
    </w:lvl>
    <w:lvl w:ilvl="4" w:tplc="0E74C5FE">
      <w:numFmt w:val="decimal"/>
      <w:lvlText w:val=""/>
      <w:lvlJc w:val="left"/>
    </w:lvl>
    <w:lvl w:ilvl="5" w:tplc="282EFA98">
      <w:numFmt w:val="decimal"/>
      <w:lvlText w:val=""/>
      <w:lvlJc w:val="left"/>
    </w:lvl>
    <w:lvl w:ilvl="6" w:tplc="28F809C8">
      <w:numFmt w:val="decimal"/>
      <w:lvlText w:val=""/>
      <w:lvlJc w:val="left"/>
    </w:lvl>
    <w:lvl w:ilvl="7" w:tplc="8BA483E0">
      <w:numFmt w:val="decimal"/>
      <w:lvlText w:val=""/>
      <w:lvlJc w:val="left"/>
    </w:lvl>
    <w:lvl w:ilvl="8" w:tplc="C152EB58">
      <w:numFmt w:val="decimal"/>
      <w:lvlText w:val=""/>
      <w:lvlJc w:val="left"/>
    </w:lvl>
  </w:abstractNum>
  <w:abstractNum w:abstractNumId="3" w15:restartNumberingAfterBreak="0">
    <w:nsid w:val="17FF3567"/>
    <w:multiLevelType w:val="hybridMultilevel"/>
    <w:tmpl w:val="BFB29282"/>
    <w:lvl w:ilvl="0" w:tplc="0794FDDC">
      <w:start w:val="1"/>
      <w:numFmt w:val="decimal"/>
      <w:lvlText w:val="%1."/>
      <w:lvlJc w:val="left"/>
      <w:pPr>
        <w:ind w:left="720" w:hanging="360"/>
      </w:pPr>
    </w:lvl>
    <w:lvl w:ilvl="1" w:tplc="AB8E1666">
      <w:numFmt w:val="decimal"/>
      <w:lvlText w:val=""/>
      <w:lvlJc w:val="left"/>
    </w:lvl>
    <w:lvl w:ilvl="2" w:tplc="9A1EDB2E">
      <w:numFmt w:val="decimal"/>
      <w:lvlText w:val=""/>
      <w:lvlJc w:val="left"/>
    </w:lvl>
    <w:lvl w:ilvl="3" w:tplc="33DA81FC">
      <w:numFmt w:val="decimal"/>
      <w:lvlText w:val=""/>
      <w:lvlJc w:val="left"/>
    </w:lvl>
    <w:lvl w:ilvl="4" w:tplc="13ECAD9A">
      <w:numFmt w:val="decimal"/>
      <w:lvlText w:val=""/>
      <w:lvlJc w:val="left"/>
    </w:lvl>
    <w:lvl w:ilvl="5" w:tplc="9EE68B44">
      <w:numFmt w:val="decimal"/>
      <w:lvlText w:val=""/>
      <w:lvlJc w:val="left"/>
    </w:lvl>
    <w:lvl w:ilvl="6" w:tplc="1354E1AC">
      <w:numFmt w:val="decimal"/>
      <w:lvlText w:val=""/>
      <w:lvlJc w:val="left"/>
    </w:lvl>
    <w:lvl w:ilvl="7" w:tplc="45C030B4">
      <w:numFmt w:val="decimal"/>
      <w:lvlText w:val=""/>
      <w:lvlJc w:val="left"/>
    </w:lvl>
    <w:lvl w:ilvl="8" w:tplc="F3D271EC">
      <w:numFmt w:val="decimal"/>
      <w:lvlText w:val=""/>
      <w:lvlJc w:val="left"/>
    </w:lvl>
  </w:abstractNum>
  <w:abstractNum w:abstractNumId="4" w15:restartNumberingAfterBreak="0">
    <w:nsid w:val="20564757"/>
    <w:multiLevelType w:val="hybridMultilevel"/>
    <w:tmpl w:val="24FAD6EE"/>
    <w:lvl w:ilvl="0" w:tplc="EE887B98">
      <w:start w:val="1"/>
      <w:numFmt w:val="decimal"/>
      <w:lvlText w:val="%1."/>
      <w:lvlJc w:val="left"/>
      <w:pPr>
        <w:ind w:left="720" w:hanging="360"/>
      </w:pPr>
    </w:lvl>
    <w:lvl w:ilvl="1" w:tplc="0A2A703A">
      <w:numFmt w:val="decimal"/>
      <w:lvlText w:val=""/>
      <w:lvlJc w:val="left"/>
    </w:lvl>
    <w:lvl w:ilvl="2" w:tplc="F55E9DDE">
      <w:numFmt w:val="decimal"/>
      <w:lvlText w:val=""/>
      <w:lvlJc w:val="left"/>
    </w:lvl>
    <w:lvl w:ilvl="3" w:tplc="E1A05348">
      <w:numFmt w:val="decimal"/>
      <w:lvlText w:val=""/>
      <w:lvlJc w:val="left"/>
    </w:lvl>
    <w:lvl w:ilvl="4" w:tplc="87B6CBA2">
      <w:numFmt w:val="decimal"/>
      <w:lvlText w:val=""/>
      <w:lvlJc w:val="left"/>
    </w:lvl>
    <w:lvl w:ilvl="5" w:tplc="83BAFFB0">
      <w:numFmt w:val="decimal"/>
      <w:lvlText w:val=""/>
      <w:lvlJc w:val="left"/>
    </w:lvl>
    <w:lvl w:ilvl="6" w:tplc="C14E7638">
      <w:numFmt w:val="decimal"/>
      <w:lvlText w:val=""/>
      <w:lvlJc w:val="left"/>
    </w:lvl>
    <w:lvl w:ilvl="7" w:tplc="AFBC45A2">
      <w:numFmt w:val="decimal"/>
      <w:lvlText w:val=""/>
      <w:lvlJc w:val="left"/>
    </w:lvl>
    <w:lvl w:ilvl="8" w:tplc="B9383C32">
      <w:numFmt w:val="decimal"/>
      <w:lvlText w:val=""/>
      <w:lvlJc w:val="left"/>
    </w:lvl>
  </w:abstractNum>
  <w:abstractNum w:abstractNumId="5" w15:restartNumberingAfterBreak="0">
    <w:nsid w:val="5FDA726F"/>
    <w:multiLevelType w:val="hybridMultilevel"/>
    <w:tmpl w:val="97C4ACF2"/>
    <w:lvl w:ilvl="0" w:tplc="66E4DA2C">
      <w:start w:val="1"/>
      <w:numFmt w:val="decimal"/>
      <w:lvlText w:val="%1."/>
      <w:lvlJc w:val="left"/>
      <w:pPr>
        <w:ind w:left="720" w:hanging="360"/>
      </w:pPr>
    </w:lvl>
    <w:lvl w:ilvl="1" w:tplc="57EC86FE">
      <w:numFmt w:val="decimal"/>
      <w:lvlText w:val=""/>
      <w:lvlJc w:val="left"/>
    </w:lvl>
    <w:lvl w:ilvl="2" w:tplc="4BC8954C">
      <w:numFmt w:val="decimal"/>
      <w:lvlText w:val=""/>
      <w:lvlJc w:val="left"/>
    </w:lvl>
    <w:lvl w:ilvl="3" w:tplc="00BC8AB2">
      <w:numFmt w:val="decimal"/>
      <w:lvlText w:val=""/>
      <w:lvlJc w:val="left"/>
    </w:lvl>
    <w:lvl w:ilvl="4" w:tplc="505AFAB0">
      <w:numFmt w:val="decimal"/>
      <w:lvlText w:val=""/>
      <w:lvlJc w:val="left"/>
    </w:lvl>
    <w:lvl w:ilvl="5" w:tplc="DD90828A">
      <w:numFmt w:val="decimal"/>
      <w:lvlText w:val=""/>
      <w:lvlJc w:val="left"/>
    </w:lvl>
    <w:lvl w:ilvl="6" w:tplc="5EB6D0A6">
      <w:numFmt w:val="decimal"/>
      <w:lvlText w:val=""/>
      <w:lvlJc w:val="left"/>
    </w:lvl>
    <w:lvl w:ilvl="7" w:tplc="1408E14A">
      <w:numFmt w:val="decimal"/>
      <w:lvlText w:val=""/>
      <w:lvlJc w:val="left"/>
    </w:lvl>
    <w:lvl w:ilvl="8" w:tplc="7EA01CD6">
      <w:numFmt w:val="decimal"/>
      <w:lvlText w:val=""/>
      <w:lvlJc w:val="left"/>
    </w:lvl>
  </w:abstractNum>
  <w:num w:numId="1" w16cid:durableId="1130781063">
    <w:abstractNumId w:val="2"/>
    <w:lvlOverride w:ilvl="0">
      <w:startOverride w:val="1"/>
    </w:lvlOverride>
  </w:num>
  <w:num w:numId="2" w16cid:durableId="780220324">
    <w:abstractNumId w:val="1"/>
    <w:lvlOverride w:ilvl="0">
      <w:startOverride w:val="1"/>
    </w:lvlOverride>
  </w:num>
  <w:num w:numId="3" w16cid:durableId="715350149">
    <w:abstractNumId w:val="5"/>
    <w:lvlOverride w:ilvl="0">
      <w:startOverride w:val="1"/>
    </w:lvlOverride>
  </w:num>
  <w:num w:numId="4" w16cid:durableId="882592788">
    <w:abstractNumId w:val="4"/>
    <w:lvlOverride w:ilvl="0">
      <w:startOverride w:val="1"/>
    </w:lvlOverride>
  </w:num>
  <w:num w:numId="5" w16cid:durableId="1741638695">
    <w:abstractNumId w:val="3"/>
    <w:lvlOverride w:ilvl="0">
      <w:startOverride w:val="1"/>
    </w:lvlOverride>
  </w:num>
  <w:num w:numId="6" w16cid:durableId="43046798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EC4"/>
    <w:rsid w:val="00162EC4"/>
    <w:rsid w:val="002D33D0"/>
    <w:rsid w:val="00815E6C"/>
    <w:rsid w:val="00EA765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CFCF8"/>
  <w15:chartTrackingRefBased/>
  <w15:docId w15:val="{5AEA2164-573D-4156-943F-D28E83A5C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2EC4"/>
    <w:pPr>
      <w:widowControl w:val="0"/>
      <w:autoSpaceDE w:val="0"/>
      <w:autoSpaceDN w:val="0"/>
      <w:adjustRightInd w:val="0"/>
      <w:spacing w:after="0" w:line="240" w:lineRule="auto"/>
    </w:pPr>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uiPriority w:val="9"/>
    <w:qFormat/>
    <w:rsid w:val="00162E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2E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2E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2E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2E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2EC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2EC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2EC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2EC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2E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2E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2E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2E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2E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2E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2E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2E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2EC4"/>
    <w:rPr>
      <w:rFonts w:eastAsiaTheme="majorEastAsia" w:cstheme="majorBidi"/>
      <w:color w:val="272727" w:themeColor="text1" w:themeTint="D8"/>
    </w:rPr>
  </w:style>
  <w:style w:type="paragraph" w:styleId="Title">
    <w:name w:val="Title"/>
    <w:basedOn w:val="Normal"/>
    <w:next w:val="Normal"/>
    <w:link w:val="TitleChar"/>
    <w:uiPriority w:val="10"/>
    <w:qFormat/>
    <w:rsid w:val="00162EC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2E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2E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2E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2EC4"/>
    <w:pPr>
      <w:spacing w:before="160"/>
      <w:jc w:val="center"/>
    </w:pPr>
    <w:rPr>
      <w:i/>
      <w:iCs/>
      <w:color w:val="404040" w:themeColor="text1" w:themeTint="BF"/>
    </w:rPr>
  </w:style>
  <w:style w:type="character" w:customStyle="1" w:styleId="QuoteChar">
    <w:name w:val="Quote Char"/>
    <w:basedOn w:val="DefaultParagraphFont"/>
    <w:link w:val="Quote"/>
    <w:uiPriority w:val="29"/>
    <w:rsid w:val="00162EC4"/>
    <w:rPr>
      <w:i/>
      <w:iCs/>
      <w:color w:val="404040" w:themeColor="text1" w:themeTint="BF"/>
    </w:rPr>
  </w:style>
  <w:style w:type="paragraph" w:styleId="ListParagraph">
    <w:name w:val="List Paragraph"/>
    <w:basedOn w:val="Normal"/>
    <w:uiPriority w:val="1"/>
    <w:qFormat/>
    <w:rsid w:val="00162EC4"/>
    <w:pPr>
      <w:ind w:left="720"/>
      <w:contextualSpacing/>
    </w:pPr>
  </w:style>
  <w:style w:type="character" w:styleId="IntenseEmphasis">
    <w:name w:val="Intense Emphasis"/>
    <w:basedOn w:val="DefaultParagraphFont"/>
    <w:uiPriority w:val="21"/>
    <w:qFormat/>
    <w:rsid w:val="00162EC4"/>
    <w:rPr>
      <w:i/>
      <w:iCs/>
      <w:color w:val="0F4761" w:themeColor="accent1" w:themeShade="BF"/>
    </w:rPr>
  </w:style>
  <w:style w:type="paragraph" w:styleId="IntenseQuote">
    <w:name w:val="Intense Quote"/>
    <w:basedOn w:val="Normal"/>
    <w:next w:val="Normal"/>
    <w:link w:val="IntenseQuoteChar"/>
    <w:uiPriority w:val="30"/>
    <w:qFormat/>
    <w:rsid w:val="00162E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2EC4"/>
    <w:rPr>
      <w:i/>
      <w:iCs/>
      <w:color w:val="0F4761" w:themeColor="accent1" w:themeShade="BF"/>
    </w:rPr>
  </w:style>
  <w:style w:type="character" w:styleId="IntenseReference">
    <w:name w:val="Intense Reference"/>
    <w:basedOn w:val="DefaultParagraphFont"/>
    <w:uiPriority w:val="32"/>
    <w:qFormat/>
    <w:rsid w:val="00162EC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9F1C0194704E498AAD3CC1FF51808B" ma:contentTypeVersion="18" ma:contentTypeDescription="Create a new document." ma:contentTypeScope="" ma:versionID="06b18dfeea1ad27e96f229242db13f7d">
  <xsd:schema xmlns:xsd="http://www.w3.org/2001/XMLSchema" xmlns:xs="http://www.w3.org/2001/XMLSchema" xmlns:p="http://schemas.microsoft.com/office/2006/metadata/properties" xmlns:ns3="bee35ae5-eb22-4346-9401-e573521480fa" xmlns:ns4="db9ab583-df12-4c7b-ac53-865765c732c6" targetNamespace="http://schemas.microsoft.com/office/2006/metadata/properties" ma:root="true" ma:fieldsID="b274949ab06a642d3312d4a66b9c4857" ns3:_="" ns4:_="">
    <xsd:import namespace="bee35ae5-eb22-4346-9401-e573521480fa"/>
    <xsd:import namespace="db9ab583-df12-4c7b-ac53-865765c732c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e35ae5-eb22-4346-9401-e573521480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9ab583-df12-4c7b-ac53-865765c732c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ee35ae5-eb22-4346-9401-e573521480fa" xsi:nil="true"/>
  </documentManagement>
</p:properties>
</file>

<file path=customXml/itemProps1.xml><?xml version="1.0" encoding="utf-8"?>
<ds:datastoreItem xmlns:ds="http://schemas.openxmlformats.org/officeDocument/2006/customXml" ds:itemID="{0E2BBC13-3C9F-429B-AEB5-B8EDA266E8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e35ae5-eb22-4346-9401-e573521480fa"/>
    <ds:schemaRef ds:uri="db9ab583-df12-4c7b-ac53-865765c732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4BB668-A3EF-4012-AC4B-5E838D461596}">
  <ds:schemaRefs>
    <ds:schemaRef ds:uri="http://schemas.microsoft.com/sharepoint/v3/contenttype/forms"/>
  </ds:schemaRefs>
</ds:datastoreItem>
</file>

<file path=customXml/itemProps3.xml><?xml version="1.0" encoding="utf-8"?>
<ds:datastoreItem xmlns:ds="http://schemas.openxmlformats.org/officeDocument/2006/customXml" ds:itemID="{F735EACD-A71D-429B-A06C-AE2D9083B529}">
  <ds:schemaRefs>
    <ds:schemaRef ds:uri="http://schemas.microsoft.com/office/2006/metadata/properties"/>
    <ds:schemaRef ds:uri="http://schemas.microsoft.com/office/infopath/2007/PartnerControls"/>
    <ds:schemaRef ds:uri="bee35ae5-eb22-4346-9401-e573521480f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3124</Words>
  <Characters>18088</Characters>
  <Application>Microsoft Office Word</Application>
  <DocSecurity>0</DocSecurity>
  <Lines>476</Lines>
  <Paragraphs>191</Paragraphs>
  <ScaleCrop>false</ScaleCrop>
  <Company/>
  <LinksUpToDate>false</LinksUpToDate>
  <CharactersWithSpaces>21021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Wagner</dc:creator>
  <cp:keywords/>
  <dc:description/>
  <cp:lastModifiedBy>Matthew Wagner</cp:lastModifiedBy>
  <cp:revision>1</cp:revision>
  <dcterms:created xsi:type="dcterms:W3CDTF">2026-03-29T22:38:00Z</dcterms:created>
  <dcterms:modified xsi:type="dcterms:W3CDTF">2026-03-29T22:39:00Z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0x010100BB9F1C0194704E498AAD3CC1FF51808B</vt:lpwstr>
  </property>
</Properties>
</file>